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B02" w:rsidRPr="00BC1EF6" w:rsidRDefault="00165B02" w:rsidP="005133C1">
      <w:pPr>
        <w:ind w:right="538" w:firstLine="720"/>
        <w:jc w:val="both"/>
        <w:rPr>
          <w:rFonts w:ascii="Verdana" w:hAnsi="Verdana" w:cs="Verdana"/>
          <w:b/>
          <w:bCs/>
          <w:szCs w:val="20"/>
        </w:rPr>
      </w:pPr>
      <w:r w:rsidRPr="00BC1EF6">
        <w:rPr>
          <w:rFonts w:ascii="Verdana" w:hAnsi="Verdana" w:cs="Verdana"/>
          <w:b/>
          <w:bCs/>
          <w:szCs w:val="20"/>
        </w:rPr>
        <w:t>GCE A level Mathematics (9MA0) – Paper 3</w:t>
      </w:r>
      <w:r>
        <w:rPr>
          <w:rFonts w:ascii="Verdana" w:hAnsi="Verdana" w:cs="Verdana"/>
          <w:b/>
          <w:bCs/>
          <w:szCs w:val="20"/>
        </w:rPr>
        <w:t>1</w:t>
      </w:r>
    </w:p>
    <w:p w:rsidR="00165B02" w:rsidRDefault="00165B02" w:rsidP="005133C1">
      <w:pPr>
        <w:ind w:right="538" w:firstLine="720"/>
        <w:jc w:val="both"/>
        <w:rPr>
          <w:rFonts w:ascii="Verdana" w:hAnsi="Verdana" w:cs="Verdana"/>
          <w:b/>
          <w:bCs/>
          <w:szCs w:val="20"/>
        </w:rPr>
      </w:pPr>
      <w:r>
        <w:rPr>
          <w:rFonts w:ascii="Verdana" w:hAnsi="Verdana" w:cs="Verdana"/>
          <w:b/>
          <w:bCs/>
          <w:szCs w:val="20"/>
        </w:rPr>
        <w:t>Statistics</w:t>
      </w:r>
    </w:p>
    <w:p w:rsidR="00165B02" w:rsidRDefault="00165B02" w:rsidP="005133C1">
      <w:pPr>
        <w:ind w:right="538" w:firstLine="720"/>
        <w:jc w:val="both"/>
        <w:rPr>
          <w:rFonts w:ascii="Verdana" w:hAnsi="Verdana" w:cs="Verdana"/>
          <w:b/>
          <w:bCs/>
          <w:szCs w:val="20"/>
        </w:rPr>
      </w:pPr>
    </w:p>
    <w:p w:rsidR="00165B02" w:rsidRDefault="00165B02" w:rsidP="00BA333C">
      <w:pPr>
        <w:ind w:right="538" w:firstLine="720"/>
        <w:jc w:val="both"/>
        <w:rPr>
          <w:rFonts w:ascii="Verdana" w:hAnsi="Verdana" w:cs="Verdana"/>
          <w:b/>
          <w:bCs/>
          <w:szCs w:val="20"/>
        </w:rPr>
      </w:pPr>
      <w:r>
        <w:rPr>
          <w:rFonts w:ascii="Verdana" w:hAnsi="Verdana" w:cs="Verdana"/>
          <w:b/>
          <w:bCs/>
          <w:szCs w:val="20"/>
        </w:rPr>
        <w:t>Summer 2019 student-friendly mark scheme</w:t>
      </w:r>
    </w:p>
    <w:p w:rsidR="00165B02" w:rsidRDefault="00165B02" w:rsidP="00BA333C">
      <w:pPr>
        <w:ind w:left="720" w:right="538" w:firstLine="720"/>
        <w:jc w:val="both"/>
        <w:rPr>
          <w:rFonts w:ascii="Verdana" w:hAnsi="Verdana" w:cs="Verdana"/>
          <w:b/>
          <w:bCs/>
          <w:szCs w:val="20"/>
        </w:rPr>
      </w:pPr>
    </w:p>
    <w:p w:rsidR="00165B02" w:rsidRDefault="00165B02" w:rsidP="00BA333C">
      <w:pPr>
        <w:ind w:left="720" w:right="538" w:firstLine="720"/>
        <w:jc w:val="both"/>
        <w:rPr>
          <w:rFonts w:ascii="Verdana" w:hAnsi="Verdana" w:cs="Verdana"/>
          <w:b/>
          <w:bCs/>
          <w:szCs w:val="20"/>
        </w:rPr>
      </w:pPr>
    </w:p>
    <w:p w:rsidR="00165B02" w:rsidRDefault="00165B02" w:rsidP="00BA333C">
      <w:pPr>
        <w:ind w:left="720" w:right="538" w:firstLine="6"/>
        <w:jc w:val="both"/>
        <w:rPr>
          <w:rFonts w:ascii="Verdana" w:hAnsi="Verdana" w:cs="Verdana"/>
          <w:b/>
          <w:bCs/>
          <w:szCs w:val="20"/>
        </w:rPr>
      </w:pPr>
      <w:r>
        <w:rPr>
          <w:rFonts w:ascii="Verdana" w:hAnsi="Verdana" w:cs="Verdana"/>
          <w:b/>
          <w:bCs/>
          <w:szCs w:val="20"/>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rsidR="00165B02" w:rsidRDefault="00165B02" w:rsidP="00BA333C">
      <w:pPr>
        <w:ind w:left="720" w:right="538" w:firstLine="6"/>
        <w:jc w:val="both"/>
        <w:rPr>
          <w:rFonts w:ascii="Verdana" w:hAnsi="Verdana" w:cs="Verdana"/>
          <w:b/>
          <w:bCs/>
          <w:szCs w:val="20"/>
        </w:rPr>
      </w:pPr>
    </w:p>
    <w:p w:rsidR="00165B02" w:rsidRDefault="00165B02" w:rsidP="00BA333C">
      <w:pPr>
        <w:ind w:left="720" w:right="538" w:firstLine="6"/>
        <w:jc w:val="both"/>
        <w:rPr>
          <w:rFonts w:ascii="Verdana" w:hAnsi="Verdana" w:cs="Verdana"/>
          <w:b/>
          <w:bCs/>
          <w:szCs w:val="20"/>
        </w:rPr>
      </w:pPr>
      <w:r>
        <w:rPr>
          <w:rFonts w:ascii="Verdana" w:hAnsi="Verdana" w:cs="Verdana"/>
          <w:b/>
          <w:bCs/>
          <w:szCs w:val="20"/>
        </w:rPr>
        <w:t>It should also be noted that for many questions, there may be alternative methods of finding correct solutions that are not shown here – they will be covered in the formal mark scheme.</w:t>
      </w:r>
    </w:p>
    <w:p w:rsidR="00165B02" w:rsidRDefault="00165B02" w:rsidP="00BA333C">
      <w:pPr>
        <w:ind w:left="720" w:right="538" w:firstLine="720"/>
        <w:jc w:val="both"/>
        <w:rPr>
          <w:rFonts w:ascii="Verdana" w:hAnsi="Verdana" w:cs="Verdana"/>
          <w:b/>
          <w:bCs/>
          <w:szCs w:val="20"/>
        </w:rPr>
      </w:pPr>
    </w:p>
    <w:p w:rsidR="00165B02" w:rsidRPr="00702F7F" w:rsidRDefault="00165B02" w:rsidP="00702F7F">
      <w:pPr>
        <w:tabs>
          <w:tab w:val="right" w:pos="10065"/>
        </w:tabs>
        <w:ind w:left="737"/>
        <w:rPr>
          <w:rFonts w:ascii="Verdana" w:hAnsi="Verdana" w:cs="Verdana"/>
          <w:b/>
          <w:bCs/>
          <w:szCs w:val="20"/>
        </w:rPr>
      </w:pPr>
      <w:r w:rsidRPr="00702F7F">
        <w:rPr>
          <w:rFonts w:ascii="Verdana" w:hAnsi="Verdana" w:cs="Verdana"/>
          <w:b/>
          <w:bCs/>
          <w:szCs w:val="20"/>
        </w:rPr>
        <w:t>This document is intended for guidance only and may differ significantly from the final mark scheme published in July 2019.</w:t>
      </w:r>
    </w:p>
    <w:p w:rsidR="00165B02" w:rsidRDefault="00165B02" w:rsidP="00BA333C">
      <w:pPr>
        <w:ind w:left="720" w:right="538" w:firstLine="720"/>
        <w:jc w:val="both"/>
        <w:rPr>
          <w:rFonts w:ascii="Verdana" w:hAnsi="Verdana" w:cs="Verdana"/>
          <w:b/>
          <w:bCs/>
          <w:szCs w:val="20"/>
        </w:rPr>
      </w:pPr>
    </w:p>
    <w:p w:rsidR="00165B02" w:rsidRDefault="00165B02" w:rsidP="00BA333C">
      <w:pPr>
        <w:ind w:left="720" w:right="538" w:firstLine="720"/>
        <w:jc w:val="both"/>
        <w:rPr>
          <w:rFonts w:ascii="Verdana" w:hAnsi="Verdana" w:cs="Verdana"/>
          <w:b/>
          <w:bCs/>
          <w:szCs w:val="20"/>
        </w:rPr>
      </w:pPr>
    </w:p>
    <w:p w:rsidR="00165B02" w:rsidRDefault="00165B02" w:rsidP="00BA333C">
      <w:pPr>
        <w:ind w:left="720" w:right="538" w:firstLine="720"/>
        <w:jc w:val="both"/>
        <w:rPr>
          <w:rFonts w:ascii="Verdana" w:hAnsi="Verdana" w:cs="Verdana"/>
          <w:b/>
          <w:bCs/>
          <w:szCs w:val="20"/>
        </w:rPr>
      </w:pPr>
    </w:p>
    <w:p w:rsidR="00165B02" w:rsidRDefault="00165B02" w:rsidP="00BA333C">
      <w:pPr>
        <w:ind w:left="720" w:right="538" w:firstLine="720"/>
        <w:jc w:val="both"/>
        <w:rPr>
          <w:rFonts w:ascii="Verdana" w:hAnsi="Verdana" w:cs="Verdana"/>
          <w:b/>
          <w:bCs/>
          <w:szCs w:val="20"/>
        </w:rPr>
      </w:pPr>
    </w:p>
    <w:p w:rsidR="00165B02" w:rsidRDefault="00165B02" w:rsidP="00BA333C">
      <w:pPr>
        <w:ind w:left="720" w:right="538" w:firstLine="720"/>
        <w:jc w:val="both"/>
        <w:rPr>
          <w:rFonts w:ascii="Verdana" w:hAnsi="Verdana" w:cs="Verdana"/>
          <w:b/>
          <w:bCs/>
          <w:szCs w:val="20"/>
        </w:rPr>
      </w:pPr>
    </w:p>
    <w:p w:rsidR="00165B02" w:rsidRDefault="00165B02" w:rsidP="00BA333C">
      <w:pPr>
        <w:ind w:left="720" w:right="538" w:firstLine="720"/>
        <w:jc w:val="both"/>
        <w:rPr>
          <w:rFonts w:ascii="Verdana" w:hAnsi="Verdana" w:cs="Verdana"/>
          <w:b/>
          <w:bCs/>
          <w:szCs w:val="20"/>
        </w:rPr>
      </w:pPr>
    </w:p>
    <w:p w:rsidR="00165B02" w:rsidRDefault="00165B02" w:rsidP="00BA333C">
      <w:pPr>
        <w:ind w:left="720" w:right="538" w:firstLine="17"/>
        <w:jc w:val="both"/>
        <w:rPr>
          <w:rFonts w:ascii="Verdana" w:hAnsi="Verdana" w:cs="Verdana"/>
          <w:b/>
          <w:bCs/>
          <w:szCs w:val="20"/>
        </w:rPr>
      </w:pPr>
    </w:p>
    <w:tbl>
      <w:tblPr>
        <w:tblW w:w="897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76"/>
      </w:tblGrid>
      <w:tr w:rsidR="00165B02" w:rsidRPr="000E7FDD" w:rsidTr="0092175E">
        <w:tc>
          <w:tcPr>
            <w:tcW w:w="8976" w:type="dxa"/>
            <w:shd w:val="clear" w:color="auto" w:fill="D9D9D9"/>
          </w:tcPr>
          <w:p w:rsidR="00165B02" w:rsidRPr="000E7FDD" w:rsidRDefault="00165B02" w:rsidP="0092175E">
            <w:pPr>
              <w:jc w:val="both"/>
              <w:rPr>
                <w:rFonts w:ascii="Verdana" w:hAnsi="Verdana" w:cs="Verdana"/>
              </w:rPr>
            </w:pPr>
          </w:p>
          <w:p w:rsidR="00165B02" w:rsidRPr="000E7FDD" w:rsidRDefault="00165B02" w:rsidP="0092175E">
            <w:pPr>
              <w:jc w:val="both"/>
              <w:rPr>
                <w:rFonts w:ascii="Verdana" w:hAnsi="Verdana" w:cs="Verdana"/>
                <w:b/>
                <w:bCs/>
              </w:rPr>
            </w:pPr>
            <w:r w:rsidRPr="000E7FDD">
              <w:rPr>
                <w:rFonts w:ascii="Verdana" w:hAnsi="Verdana" w:cs="Verdana"/>
                <w:b/>
                <w:bCs/>
                <w:sz w:val="22"/>
                <w:szCs w:val="22"/>
              </w:rPr>
              <w:t xml:space="preserve">Guidance on the use of codes within this </w:t>
            </w:r>
            <w:r>
              <w:rPr>
                <w:rFonts w:ascii="Verdana" w:hAnsi="Verdana" w:cs="Verdana"/>
                <w:b/>
                <w:bCs/>
                <w:sz w:val="22"/>
                <w:szCs w:val="22"/>
              </w:rPr>
              <w:t>document</w:t>
            </w:r>
          </w:p>
          <w:p w:rsidR="00165B02" w:rsidRPr="000E7FDD" w:rsidRDefault="00165B02" w:rsidP="0092175E">
            <w:pPr>
              <w:jc w:val="both"/>
              <w:rPr>
                <w:rFonts w:ascii="Verdana" w:hAnsi="Verdana" w:cs="Verdana"/>
              </w:rPr>
            </w:pPr>
          </w:p>
        </w:tc>
      </w:tr>
      <w:tr w:rsidR="00165B02" w:rsidRPr="000E7FDD" w:rsidTr="0092175E">
        <w:tc>
          <w:tcPr>
            <w:tcW w:w="8976" w:type="dxa"/>
            <w:shd w:val="clear" w:color="auto" w:fill="D9D9D9"/>
          </w:tcPr>
          <w:p w:rsidR="00165B02" w:rsidRPr="000E7FDD" w:rsidRDefault="00165B02" w:rsidP="0092175E">
            <w:pPr>
              <w:jc w:val="both"/>
              <w:rPr>
                <w:rFonts w:ascii="Verdana" w:hAnsi="Verdana" w:cs="Verdana"/>
              </w:rPr>
            </w:pPr>
          </w:p>
          <w:p w:rsidR="00165B02" w:rsidRPr="000E7FDD" w:rsidRDefault="00165B02" w:rsidP="0092175E">
            <w:pPr>
              <w:jc w:val="both"/>
              <w:rPr>
                <w:rFonts w:ascii="Verdana" w:hAnsi="Verdana" w:cs="Verdana"/>
              </w:rPr>
            </w:pPr>
            <w:r w:rsidRPr="000E7FDD">
              <w:rPr>
                <w:rFonts w:ascii="Verdana" w:hAnsi="Verdana" w:cs="Verdana"/>
                <w:sz w:val="22"/>
                <w:szCs w:val="22"/>
              </w:rPr>
              <w:t>M1 – method mark. This mark is generally given for an appropriate method in the context of the question. This mark is given for showing your working and may be awarded even if working is incorrect.</w:t>
            </w:r>
          </w:p>
          <w:p w:rsidR="00165B02" w:rsidRPr="000E7FDD" w:rsidRDefault="00165B02" w:rsidP="0092175E">
            <w:pPr>
              <w:jc w:val="both"/>
              <w:rPr>
                <w:rFonts w:ascii="Verdana" w:hAnsi="Verdana" w:cs="Verdana"/>
              </w:rPr>
            </w:pPr>
          </w:p>
          <w:p w:rsidR="00165B02" w:rsidRPr="000E7FDD" w:rsidRDefault="00165B02" w:rsidP="0092175E">
            <w:pPr>
              <w:jc w:val="both"/>
              <w:rPr>
                <w:rFonts w:ascii="Verdana" w:hAnsi="Verdana" w:cs="Verdana"/>
              </w:rPr>
            </w:pPr>
            <w:r w:rsidRPr="000E7FDD">
              <w:rPr>
                <w:rFonts w:ascii="Verdana" w:hAnsi="Verdana" w:cs="Verdana"/>
                <w:sz w:val="22"/>
                <w:szCs w:val="22"/>
              </w:rPr>
              <w:t>A1 – accuracy mark. This mark is generally given for a correct answer following correct working.</w:t>
            </w:r>
          </w:p>
          <w:p w:rsidR="00165B02" w:rsidRPr="000E7FDD" w:rsidRDefault="00165B02" w:rsidP="0092175E">
            <w:pPr>
              <w:jc w:val="both"/>
              <w:rPr>
                <w:rFonts w:ascii="Verdana" w:hAnsi="Verdana" w:cs="Verdana"/>
              </w:rPr>
            </w:pPr>
          </w:p>
          <w:p w:rsidR="00165B02" w:rsidRPr="000E7FDD" w:rsidRDefault="00165B02" w:rsidP="0092175E">
            <w:pPr>
              <w:jc w:val="both"/>
              <w:rPr>
                <w:rFonts w:ascii="Verdana" w:hAnsi="Verdana" w:cs="Verdana"/>
              </w:rPr>
            </w:pPr>
            <w:r w:rsidRPr="000E7FDD">
              <w:rPr>
                <w:rFonts w:ascii="Verdana" w:hAnsi="Verdana" w:cs="Verdana"/>
                <w:sz w:val="22"/>
                <w:szCs w:val="22"/>
              </w:rPr>
              <w:t>B1 – working mark. This mark is usually given when working and the answer cannot easily be separated.</w:t>
            </w:r>
          </w:p>
          <w:p w:rsidR="00165B02" w:rsidRPr="000E7FDD" w:rsidRDefault="00165B02" w:rsidP="0092175E">
            <w:pPr>
              <w:jc w:val="both"/>
              <w:rPr>
                <w:rFonts w:ascii="Verdana" w:hAnsi="Verdana" w:cs="Verdana"/>
              </w:rPr>
            </w:pPr>
          </w:p>
          <w:p w:rsidR="00165B02" w:rsidRPr="000E7FDD" w:rsidRDefault="00165B02" w:rsidP="0092175E">
            <w:pPr>
              <w:jc w:val="both"/>
              <w:rPr>
                <w:rFonts w:ascii="Verdana" w:hAnsi="Verdana" w:cs="Verdana"/>
              </w:rPr>
            </w:pPr>
            <w:r w:rsidRPr="000E7FDD">
              <w:rPr>
                <w:rFonts w:ascii="Verdana" w:hAnsi="Verdana" w:cs="Verdana"/>
                <w:sz w:val="22"/>
                <w:szCs w:val="22"/>
              </w:rPr>
              <w:t>Some questions require all working to be shown; in such questions, no marks will be given for an answer with no working (even if it is a correct answer).</w:t>
            </w:r>
          </w:p>
          <w:p w:rsidR="00165B02" w:rsidRPr="000E7FDD" w:rsidRDefault="00165B02" w:rsidP="0092175E">
            <w:pPr>
              <w:jc w:val="both"/>
              <w:rPr>
                <w:rFonts w:ascii="Verdana" w:hAnsi="Verdana" w:cs="Verdana"/>
              </w:rPr>
            </w:pPr>
          </w:p>
          <w:p w:rsidR="00165B02" w:rsidRPr="000E7FDD" w:rsidRDefault="00165B02" w:rsidP="0092175E">
            <w:pPr>
              <w:jc w:val="both"/>
              <w:rPr>
                <w:rFonts w:ascii="Verdana" w:hAnsi="Verdana" w:cs="Verdana"/>
              </w:rPr>
            </w:pPr>
          </w:p>
        </w:tc>
      </w:tr>
    </w:tbl>
    <w:p w:rsidR="00165B02" w:rsidRPr="00383F4F" w:rsidRDefault="00165B02" w:rsidP="00BA333C">
      <w:pPr>
        <w:ind w:left="720" w:right="538" w:firstLine="17"/>
        <w:jc w:val="both"/>
        <w:rPr>
          <w:rFonts w:ascii="Verdana" w:hAnsi="Verdana" w:cs="Verdana"/>
          <w:sz w:val="20"/>
          <w:szCs w:val="20"/>
        </w:rPr>
      </w:pPr>
    </w:p>
    <w:p w:rsidR="00165B02" w:rsidRPr="00383F4F" w:rsidRDefault="00165B02" w:rsidP="00BA333C">
      <w:pPr>
        <w:ind w:left="720" w:right="538" w:hanging="720"/>
        <w:jc w:val="both"/>
        <w:rPr>
          <w:rFonts w:ascii="Verdana" w:hAnsi="Verdana" w:cs="Verdana"/>
          <w:sz w:val="20"/>
          <w:szCs w:val="20"/>
        </w:rPr>
      </w:pPr>
      <w:r w:rsidRPr="00383F4F">
        <w:rPr>
          <w:rFonts w:ascii="Verdana" w:hAnsi="Verdana" w:cs="Verdana"/>
          <w:b/>
          <w:bCs/>
          <w:sz w:val="20"/>
          <w:szCs w:val="20"/>
        </w:rPr>
        <w:tab/>
      </w:r>
    </w:p>
    <w:p w:rsidR="00165B02" w:rsidRDefault="00165B02" w:rsidP="00BA333C">
      <w:pPr>
        <w:tabs>
          <w:tab w:val="left" w:pos="1944"/>
        </w:tabs>
        <w:rPr>
          <w:b/>
        </w:rPr>
      </w:pPr>
    </w:p>
    <w:p w:rsidR="00165B02" w:rsidRPr="000830B2" w:rsidRDefault="00165B02" w:rsidP="000830B2">
      <w:pPr>
        <w:tabs>
          <w:tab w:val="left" w:pos="1944"/>
        </w:tabs>
        <w:spacing w:line="360" w:lineRule="auto"/>
      </w:pPr>
      <w:r>
        <w:rPr>
          <w:b/>
        </w:rPr>
        <w:br w:type="page"/>
      </w:r>
      <w:r w:rsidRPr="00B96873">
        <w:rPr>
          <w:b/>
        </w:rPr>
        <w:t xml:space="preserve">Question 1 (Total </w:t>
      </w:r>
      <w:r>
        <w:rPr>
          <w:b/>
        </w:rPr>
        <w:t>8</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2"/>
        <w:gridCol w:w="4338"/>
        <w:gridCol w:w="888"/>
        <w:gridCol w:w="4126"/>
      </w:tblGrid>
      <w:tr w:rsidR="00165B02" w:rsidRPr="00B96873" w:rsidTr="00E31DFA">
        <w:tc>
          <w:tcPr>
            <w:tcW w:w="842" w:type="dxa"/>
            <w:shd w:val="clear" w:color="auto" w:fill="C0C0C0"/>
          </w:tcPr>
          <w:p w:rsidR="00165B02" w:rsidRPr="00B96873" w:rsidRDefault="00165B02" w:rsidP="00F86D03">
            <w:pPr>
              <w:rPr>
                <w:b/>
              </w:rPr>
            </w:pPr>
            <w:r w:rsidRPr="00B96873">
              <w:rPr>
                <w:b/>
              </w:rPr>
              <w:t>Part</w:t>
            </w:r>
          </w:p>
        </w:tc>
        <w:tc>
          <w:tcPr>
            <w:tcW w:w="4338" w:type="dxa"/>
            <w:shd w:val="clear" w:color="auto" w:fill="C0C0C0"/>
          </w:tcPr>
          <w:p w:rsidR="00165B02" w:rsidRPr="00B96873" w:rsidRDefault="00165B02" w:rsidP="00F86D03">
            <w:pPr>
              <w:rPr>
                <w:b/>
              </w:rPr>
            </w:pPr>
            <w:r w:rsidRPr="00B96873">
              <w:rPr>
                <w:b/>
              </w:rPr>
              <w:t>Working or answer an examiner might expect to see</w:t>
            </w:r>
          </w:p>
        </w:tc>
        <w:tc>
          <w:tcPr>
            <w:tcW w:w="888" w:type="dxa"/>
            <w:shd w:val="clear" w:color="auto" w:fill="C0C0C0"/>
          </w:tcPr>
          <w:p w:rsidR="00165B02" w:rsidRPr="00B96873" w:rsidRDefault="00165B02" w:rsidP="00F86D03">
            <w:pPr>
              <w:rPr>
                <w:b/>
              </w:rPr>
            </w:pPr>
            <w:r w:rsidRPr="00B96873">
              <w:rPr>
                <w:b/>
              </w:rPr>
              <w:t>Mark</w:t>
            </w:r>
          </w:p>
        </w:tc>
        <w:tc>
          <w:tcPr>
            <w:tcW w:w="4126" w:type="dxa"/>
            <w:shd w:val="clear" w:color="auto" w:fill="C0C0C0"/>
          </w:tcPr>
          <w:p w:rsidR="00165B02" w:rsidRPr="00B96873" w:rsidRDefault="00165B02" w:rsidP="00F86D03">
            <w:pPr>
              <w:rPr>
                <w:b/>
              </w:rPr>
            </w:pPr>
            <w:r w:rsidRPr="00B96873">
              <w:rPr>
                <w:b/>
              </w:rPr>
              <w:t>Notes</w:t>
            </w:r>
          </w:p>
        </w:tc>
      </w:tr>
      <w:tr w:rsidR="00165B02" w:rsidRPr="00B96873" w:rsidTr="00152AF1">
        <w:trPr>
          <w:trHeight w:val="1635"/>
        </w:trPr>
        <w:tc>
          <w:tcPr>
            <w:tcW w:w="842" w:type="dxa"/>
            <w:vMerge w:val="restart"/>
          </w:tcPr>
          <w:p w:rsidR="00165B02" w:rsidRDefault="00165B02" w:rsidP="00687CD8">
            <w:pPr>
              <w:spacing w:before="120" w:after="120"/>
              <w:jc w:val="center"/>
            </w:pPr>
            <w:r>
              <w:t>(a)</w:t>
            </w:r>
          </w:p>
        </w:tc>
        <w:tc>
          <w:tcPr>
            <w:tcW w:w="4338" w:type="dxa"/>
            <w:vMerge w:val="restart"/>
          </w:tcPr>
          <w:p w:rsidR="00165B02" w:rsidRDefault="00165B02" w:rsidP="00FB433C">
            <w:pPr>
              <w:spacing w:before="120" w:after="120"/>
            </w:pPr>
            <w:r>
              <w:rPr>
                <w:noProof/>
              </w:rPr>
              <w:pict>
                <v:group id="_x0000_s1026" style="position:absolute;margin-left:3.75pt;margin-top:4.8pt;width:187pt;height:178.15pt;z-index:251658240;mso-position-horizontal-relative:text;mso-position-vertical-relative:text" coordorigin="1768,1933" coordsize="3740,3563">
                  <v:group id="_x0000_s1027" style="position:absolute;left:1768;top:2272;width:3740;height:2654" coordorigin="1768,2272" coordsize="3740,2654">
                    <v:group id="_x0000_s1028" style="position:absolute;left:1768;top:3737;width:904;height:1043" coordorigin="2081,3581" coordsize="904,1043" o:regroupid="1">
                      <v:line id="_x0000_s1029" style="position:absolute;flip:y" from="2081,3581" to="2950,4120"/>
                      <v:line id="_x0000_s1030" style="position:absolute" from="2083,4140" to="2985,4624"/>
                    </v:group>
                    <v:shapetype id="_x0000_t202" coordsize="21600,21600" o:spt="202" path="m,l,21600r21600,l21600,xe">
                      <v:stroke joinstyle="miter"/>
                      <v:path gradientshapeok="t" o:connecttype="rect"/>
                    </v:shapetype>
                    <v:shape id="_x0000_s1031" type="#_x0000_t202" style="position:absolute;left:2765;top:3546;width:203;height:269" o:regroupid="1" filled="f" stroked="f">
                      <v:textbox inset="0,0,0,0">
                        <w:txbxContent>
                          <w:p w:rsidR="00165B02" w:rsidRDefault="00165B02">
                            <w:r>
                              <w:t>G</w:t>
                            </w:r>
                          </w:p>
                        </w:txbxContent>
                      </v:textbox>
                    </v:shape>
                    <v:shape id="_x0000_s1032" type="#_x0000_t202" style="position:absolute;left:2809;top:4657;width:203;height:269" o:regroupid="1" filled="f" stroked="f">
                      <v:textbox inset="0,0,0,0">
                        <w:txbxContent>
                          <w:p w:rsidR="00165B02" w:rsidRDefault="00165B02" w:rsidP="00861F72">
                            <w:r>
                              <w:t>R</w:t>
                            </w:r>
                          </w:p>
                        </w:txbxContent>
                      </v:textbox>
                    </v:shape>
                    <v:group id="_x0000_s1033" style="position:absolute;left:3044;top:3051;width:904;height:1043" coordorigin="2081,3581" coordsize="904,1043" o:regroupid="1">
                      <v:line id="_x0000_s1034" style="position:absolute;flip:y" from="2081,3581" to="2950,4120"/>
                      <v:line id="_x0000_s1035" style="position:absolute" from="2083,4140" to="2985,4624"/>
                    </v:group>
                    <v:shape id="_x0000_s1036" type="#_x0000_t202" style="position:absolute;left:4019;top:2875;width:203;height:269" o:regroupid="1" filled="f" stroked="f">
                      <v:textbox inset="0,0,0,0">
                        <w:txbxContent>
                          <w:p w:rsidR="00165B02" w:rsidRDefault="00165B02" w:rsidP="00861F72">
                            <w:r>
                              <w:t>G</w:t>
                            </w:r>
                          </w:p>
                        </w:txbxContent>
                      </v:textbox>
                    </v:shape>
                    <v:shape id="_x0000_s1037" type="#_x0000_t202" style="position:absolute;left:4074;top:3997;width:203;height:269" o:regroupid="1" filled="f" stroked="f">
                      <v:textbox inset="0,0,0,0">
                        <w:txbxContent>
                          <w:p w:rsidR="00165B02" w:rsidRDefault="00165B02" w:rsidP="00861F72">
                            <w:r>
                              <w:t>R</w:t>
                            </w:r>
                          </w:p>
                        </w:txbxContent>
                      </v:textbox>
                    </v:shape>
                    <v:group id="_x0000_s1038" style="position:absolute;left:4276;top:2384;width:904;height:1043" coordorigin="2081,3581" coordsize="904,1043" o:regroupid="1">
                      <v:line id="_x0000_s1039" style="position:absolute;flip:y" from="2081,3581" to="2950,4120"/>
                      <v:line id="_x0000_s1040" style="position:absolute" from="2083,4140" to="2985,4624"/>
                    </v:group>
                    <v:shape id="_x0000_s1041" type="#_x0000_t202" style="position:absolute;left:5246;top:2272;width:203;height:269" o:regroupid="1" filled="f" stroked="f">
                      <v:textbox inset="0,0,0,0">
                        <w:txbxContent>
                          <w:p w:rsidR="00165B02" w:rsidRDefault="00165B02" w:rsidP="00861F72">
                            <w:r>
                              <w:t>G</w:t>
                            </w:r>
                          </w:p>
                        </w:txbxContent>
                      </v:textbox>
                    </v:shape>
                    <v:shape id="_x0000_s1042" type="#_x0000_t202" style="position:absolute;left:5305;top:3266;width:203;height:269" o:regroupid="1" filled="f" stroked="f">
                      <v:textbox inset="0,0,0,0">
                        <w:txbxContent>
                          <w:p w:rsidR="00165B02" w:rsidRDefault="00165B02" w:rsidP="00861F72">
                            <w:r>
                              <w:t>R</w:t>
                            </w:r>
                          </w:p>
                        </w:txbxContent>
                      </v:textbox>
                    </v:shape>
                  </v:group>
                  <v:shape id="_x0000_s1043" type="#_x0000_t202" style="position:absolute;left:1955;top:3220;width:315;height:678" filled="f" stroked="f">
                    <v:textbox inset="0,0,0,0">
                      <w:txbxContent>
                        <w:p w:rsidR="00165B02" w:rsidRDefault="00165B02" w:rsidP="00152AF1">
                          <w:r w:rsidRPr="00152AF1">
                            <w:rPr>
                              <w:position w:val="-24"/>
                            </w:rPr>
                            <w:object w:dxaOrig="3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75pt;height:30.75pt" o:ole="">
                                <v:imagedata r:id="rId7" o:title=""/>
                              </v:shape>
                              <o:OLEObject Type="Embed" ProgID="Equation.3" ShapeID="_x0000_i1026" DrawAspect="Content" ObjectID="_1623586400" r:id="rId8"/>
                            </w:object>
                          </w:r>
                          <w:r>
                            <w:t>G</w:t>
                          </w:r>
                        </w:p>
                      </w:txbxContent>
                    </v:textbox>
                  </v:shape>
                  <v:shape id="_x0000_s1044" type="#_x0000_t202" style="position:absolute;left:1944;top:4606;width:314;height:890;mso-wrap-style:none" filled="f" stroked="f">
                    <v:textbox style="mso-fit-shape-to-text:t" inset="0,0,0,0">
                      <w:txbxContent>
                        <w:p w:rsidR="00165B02" w:rsidRDefault="00165B02" w:rsidP="00152AF1">
                          <w:r w:rsidRPr="00152AF1">
                            <w:rPr>
                              <w:position w:val="-24"/>
                            </w:rPr>
                            <w:object w:dxaOrig="320" w:dyaOrig="620">
                              <v:shape id="_x0000_i1028" type="#_x0000_t75" style="width:15.75pt;height:30.75pt" o:ole="">
                                <v:imagedata r:id="rId9" o:title=""/>
                              </v:shape>
                              <o:OLEObject Type="Embed" ProgID="Equation.3" ShapeID="_x0000_i1028" DrawAspect="Content" ObjectID="_1623586401" r:id="rId10"/>
                            </w:object>
                          </w:r>
                        </w:p>
                      </w:txbxContent>
                    </v:textbox>
                  </v:shape>
                  <v:shape id="_x0000_s1045" type="#_x0000_t202" style="position:absolute;left:3242;top:2560;width:315;height:678" filled="f" stroked="f">
                    <v:textbox inset="0,0,0,0">
                      <w:txbxContent>
                        <w:p w:rsidR="00165B02" w:rsidRDefault="00165B02" w:rsidP="00152AF1">
                          <w:r w:rsidRPr="00152AF1">
                            <w:rPr>
                              <w:position w:val="-24"/>
                            </w:rPr>
                            <w:object w:dxaOrig="240" w:dyaOrig="620">
                              <v:shape id="_x0000_i1030" type="#_x0000_t75" style="width:12pt;height:30.75pt" o:ole="">
                                <v:imagedata r:id="rId11" o:title=""/>
                              </v:shape>
                              <o:OLEObject Type="Embed" ProgID="Equation.3" ShapeID="_x0000_i1030" DrawAspect="Content" ObjectID="_1623586402" r:id="rId12"/>
                            </w:object>
                          </w:r>
                          <w:r>
                            <w:t>G</w:t>
                          </w:r>
                        </w:p>
                      </w:txbxContent>
                    </v:textbox>
                  </v:shape>
                  <v:shape id="_x0000_s1046" type="#_x0000_t202" style="position:absolute;left:3242;top:3935;width:315;height:678" filled="f" stroked="f">
                    <v:textbox inset="0,0,0,0">
                      <w:txbxContent>
                        <w:p w:rsidR="00165B02" w:rsidRDefault="00165B02" w:rsidP="00152AF1">
                          <w:r w:rsidRPr="00152AF1">
                            <w:rPr>
                              <w:position w:val="-24"/>
                            </w:rPr>
                            <w:object w:dxaOrig="220" w:dyaOrig="620">
                              <v:shape id="_x0000_i1032" type="#_x0000_t75" style="width:11.25pt;height:30.75pt" o:ole="">
                                <v:imagedata r:id="rId13" o:title=""/>
                              </v:shape>
                              <o:OLEObject Type="Embed" ProgID="Equation.3" ShapeID="_x0000_i1032" DrawAspect="Content" ObjectID="_1623586403" r:id="rId14"/>
                            </w:object>
                          </w:r>
                          <w:r>
                            <w:t>G</w:t>
                          </w:r>
                        </w:p>
                      </w:txbxContent>
                    </v:textbox>
                  </v:shape>
                  <v:shape id="_x0000_s1047" type="#_x0000_t202" style="position:absolute;left:4474;top:1933;width:315;height:678" filled="f" stroked="f">
                    <v:textbox inset="0,0,0,0">
                      <w:txbxContent>
                        <w:p w:rsidR="00165B02" w:rsidRDefault="00165B02" w:rsidP="00152AF1">
                          <w:r w:rsidRPr="00152AF1">
                            <w:rPr>
                              <w:position w:val="-24"/>
                            </w:rPr>
                            <w:object w:dxaOrig="240" w:dyaOrig="620">
                              <v:shape id="_x0000_i1034" type="#_x0000_t75" style="width:12pt;height:30.75pt" o:ole="">
                                <v:imagedata r:id="rId15" o:title=""/>
                              </v:shape>
                              <o:OLEObject Type="Embed" ProgID="Equation.3" ShapeID="_x0000_i1034" DrawAspect="Content" ObjectID="_1623586404" r:id="rId16"/>
                            </w:object>
                          </w:r>
                          <w:r>
                            <w:t>G</w:t>
                          </w:r>
                        </w:p>
                      </w:txbxContent>
                    </v:textbox>
                  </v:shape>
                  <v:shape id="_x0000_s1048" type="#_x0000_t202" style="position:absolute;left:4426;top:3216;width:315;height:678" filled="f" stroked="f">
                    <v:textbox inset="0,0,0,0">
                      <w:txbxContent>
                        <w:p w:rsidR="00165B02" w:rsidRDefault="00165B02" w:rsidP="00152AF1">
                          <w:r w:rsidRPr="00152AF1">
                            <w:rPr>
                              <w:position w:val="-24"/>
                            </w:rPr>
                            <w:object w:dxaOrig="220" w:dyaOrig="620">
                              <v:shape id="_x0000_i1036" type="#_x0000_t75" style="width:11.25pt;height:30.75pt" o:ole="">
                                <v:imagedata r:id="rId17" o:title=""/>
                              </v:shape>
                              <o:OLEObject Type="Embed" ProgID="Equation.3" ShapeID="_x0000_i1036" DrawAspect="Content" ObjectID="_1623586405" r:id="rId18"/>
                            </w:object>
                          </w:r>
                          <w:r>
                            <w:t>G</w:t>
                          </w:r>
                        </w:p>
                      </w:txbxContent>
                    </v:textbox>
                  </v:shape>
                </v:group>
              </w:pict>
            </w:r>
          </w:p>
          <w:p w:rsidR="00165B02" w:rsidRDefault="00165B02" w:rsidP="00FB433C">
            <w:pPr>
              <w:spacing w:before="120" w:after="120"/>
            </w:pPr>
          </w:p>
          <w:p w:rsidR="00165B02" w:rsidRDefault="00165B02" w:rsidP="00FB433C">
            <w:pPr>
              <w:spacing w:before="120" w:after="120"/>
            </w:pPr>
          </w:p>
          <w:p w:rsidR="00165B02" w:rsidRDefault="00165B02" w:rsidP="00FB433C">
            <w:pPr>
              <w:spacing w:before="120" w:after="120"/>
            </w:pPr>
          </w:p>
          <w:p w:rsidR="00165B02" w:rsidRDefault="00165B02" w:rsidP="00FB433C">
            <w:pPr>
              <w:spacing w:before="120" w:after="120"/>
            </w:pPr>
          </w:p>
          <w:p w:rsidR="00165B02" w:rsidRDefault="00165B02" w:rsidP="00FB433C">
            <w:pPr>
              <w:spacing w:before="120" w:after="120"/>
            </w:pPr>
          </w:p>
          <w:p w:rsidR="00165B02" w:rsidRDefault="00165B02" w:rsidP="00FB433C">
            <w:pPr>
              <w:spacing w:before="120" w:after="120"/>
            </w:pPr>
          </w:p>
          <w:p w:rsidR="00165B02" w:rsidRDefault="00165B02" w:rsidP="00FB433C">
            <w:pPr>
              <w:spacing w:before="120" w:after="120"/>
            </w:pPr>
          </w:p>
          <w:p w:rsidR="00165B02" w:rsidRPr="009A7212" w:rsidRDefault="00165B02" w:rsidP="00FB433C">
            <w:pPr>
              <w:spacing w:before="120" w:after="120"/>
            </w:pPr>
          </w:p>
        </w:tc>
        <w:tc>
          <w:tcPr>
            <w:tcW w:w="888" w:type="dxa"/>
          </w:tcPr>
          <w:p w:rsidR="00165B02" w:rsidRPr="00B96873" w:rsidRDefault="00165B02" w:rsidP="00297364">
            <w:pPr>
              <w:spacing w:before="120" w:after="120"/>
              <w:jc w:val="center"/>
            </w:pPr>
            <w:r>
              <w:t>B1</w:t>
            </w:r>
          </w:p>
        </w:tc>
        <w:tc>
          <w:tcPr>
            <w:tcW w:w="4126" w:type="dxa"/>
          </w:tcPr>
          <w:p w:rsidR="00165B02" w:rsidRPr="0059266C" w:rsidRDefault="00165B02" w:rsidP="00687CD8">
            <w:pPr>
              <w:spacing w:before="120" w:after="120"/>
            </w:pPr>
            <w:r>
              <w:t>This mark is given for a correct shape and labels for a tree diagram</w:t>
            </w:r>
          </w:p>
        </w:tc>
      </w:tr>
      <w:tr w:rsidR="00165B02" w:rsidRPr="00B96873" w:rsidTr="00152AF1">
        <w:trPr>
          <w:trHeight w:val="1635"/>
        </w:trPr>
        <w:tc>
          <w:tcPr>
            <w:tcW w:w="842" w:type="dxa"/>
            <w:vMerge/>
          </w:tcPr>
          <w:p w:rsidR="00165B02" w:rsidRDefault="00165B02" w:rsidP="00687CD8">
            <w:pPr>
              <w:spacing w:before="120" w:after="120"/>
              <w:jc w:val="center"/>
            </w:pPr>
          </w:p>
        </w:tc>
        <w:tc>
          <w:tcPr>
            <w:tcW w:w="4338" w:type="dxa"/>
            <w:vMerge/>
          </w:tcPr>
          <w:p w:rsidR="00165B02" w:rsidRDefault="00165B02" w:rsidP="00FB433C">
            <w:pPr>
              <w:spacing w:before="120" w:after="120"/>
              <w:rPr>
                <w:i/>
              </w:rPr>
            </w:pPr>
          </w:p>
        </w:tc>
        <w:tc>
          <w:tcPr>
            <w:tcW w:w="888" w:type="dxa"/>
          </w:tcPr>
          <w:p w:rsidR="00165B02" w:rsidRDefault="00165B02" w:rsidP="00297364">
            <w:pPr>
              <w:spacing w:before="120" w:after="120"/>
              <w:jc w:val="center"/>
            </w:pPr>
            <w:r>
              <w:t>B1</w:t>
            </w:r>
          </w:p>
        </w:tc>
        <w:tc>
          <w:tcPr>
            <w:tcW w:w="4126" w:type="dxa"/>
          </w:tcPr>
          <w:p w:rsidR="00165B02" w:rsidRDefault="00165B02" w:rsidP="00687CD8">
            <w:pPr>
              <w:spacing w:before="120" w:after="120"/>
            </w:pPr>
            <w:r>
              <w:t>This mark is given for the correct probabilities shown</w:t>
            </w:r>
          </w:p>
        </w:tc>
      </w:tr>
      <w:tr w:rsidR="00165B02" w:rsidRPr="00B96873" w:rsidTr="00861F72">
        <w:tc>
          <w:tcPr>
            <w:tcW w:w="842" w:type="dxa"/>
            <w:vMerge w:val="restart"/>
          </w:tcPr>
          <w:p w:rsidR="00165B02" w:rsidRDefault="00165B02" w:rsidP="00687CD8">
            <w:pPr>
              <w:spacing w:before="120" w:after="120"/>
              <w:jc w:val="center"/>
            </w:pPr>
            <w:r>
              <w:t>(b)</w:t>
            </w:r>
          </w:p>
        </w:tc>
        <w:tc>
          <w:tcPr>
            <w:tcW w:w="4338" w:type="dxa"/>
          </w:tcPr>
          <w:p w:rsidR="00165B02" w:rsidRPr="00861F72" w:rsidRDefault="00165B02" w:rsidP="00FB433C">
            <w:pPr>
              <w:spacing w:before="120" w:after="120"/>
            </w:pPr>
            <w:r w:rsidRPr="00861F72">
              <w:rPr>
                <w:position w:val="-24"/>
              </w:rPr>
              <w:object w:dxaOrig="320" w:dyaOrig="620">
                <v:shape id="_x0000_i1037" type="#_x0000_t75" style="width:15.75pt;height:30.75pt" o:ole="">
                  <v:imagedata r:id="rId19" o:title=""/>
                </v:shape>
                <o:OLEObject Type="Embed" ProgID="Equation.3" ShapeID="_x0000_i1037" DrawAspect="Content" ObjectID="_1623586373" r:id="rId20"/>
              </w:object>
            </w:r>
            <w:r>
              <w:t xml:space="preserve"> </w:t>
            </w:r>
            <w:r>
              <w:sym w:font="Symbol" w:char="F0B4"/>
            </w:r>
            <w:r>
              <w:t xml:space="preserve"> </w:t>
            </w:r>
            <w:r w:rsidRPr="00861F72">
              <w:rPr>
                <w:position w:val="-24"/>
              </w:rPr>
              <w:object w:dxaOrig="240" w:dyaOrig="620">
                <v:shape id="_x0000_i1038" type="#_x0000_t75" style="width:12pt;height:30.75pt" o:ole="">
                  <v:imagedata r:id="rId21" o:title=""/>
                </v:shape>
                <o:OLEObject Type="Embed" ProgID="Equation.3" ShapeID="_x0000_i1038" DrawAspect="Content" ObjectID="_1623586374" r:id="rId22"/>
              </w:object>
            </w:r>
            <w:r>
              <w:t xml:space="preserve"> </w:t>
            </w:r>
            <w:r>
              <w:sym w:font="Symbol" w:char="F0B4"/>
            </w:r>
            <w:r>
              <w:t xml:space="preserve"> </w:t>
            </w:r>
            <w:r w:rsidRPr="00861F72">
              <w:rPr>
                <w:position w:val="-24"/>
              </w:rPr>
              <w:object w:dxaOrig="240" w:dyaOrig="620">
                <v:shape id="_x0000_i1039" type="#_x0000_t75" style="width:12pt;height:30.75pt" o:ole="">
                  <v:imagedata r:id="rId23" o:title=""/>
                </v:shape>
                <o:OLEObject Type="Embed" ProgID="Equation.3" ShapeID="_x0000_i1039" DrawAspect="Content" ObjectID="_1623586375" r:id="rId24"/>
              </w:object>
            </w:r>
          </w:p>
        </w:tc>
        <w:tc>
          <w:tcPr>
            <w:tcW w:w="888" w:type="dxa"/>
          </w:tcPr>
          <w:p w:rsidR="00165B02" w:rsidRDefault="00165B02" w:rsidP="00297364">
            <w:pPr>
              <w:spacing w:before="120" w:after="120"/>
              <w:jc w:val="center"/>
            </w:pPr>
            <w:r>
              <w:t>M1</w:t>
            </w:r>
          </w:p>
        </w:tc>
        <w:tc>
          <w:tcPr>
            <w:tcW w:w="4126" w:type="dxa"/>
          </w:tcPr>
          <w:p w:rsidR="00165B02" w:rsidRDefault="00165B02" w:rsidP="00687CD8">
            <w:pPr>
              <w:spacing w:before="120" w:after="120"/>
            </w:pPr>
            <w:r>
              <w:t>This mark is given for a multiplication of three probabilities</w:t>
            </w:r>
          </w:p>
        </w:tc>
      </w:tr>
      <w:tr w:rsidR="00165B02" w:rsidRPr="00B96873" w:rsidTr="00861F72">
        <w:tc>
          <w:tcPr>
            <w:tcW w:w="842" w:type="dxa"/>
            <w:vMerge/>
          </w:tcPr>
          <w:p w:rsidR="00165B02" w:rsidRDefault="00165B02" w:rsidP="00687CD8">
            <w:pPr>
              <w:spacing w:before="120" w:after="120"/>
              <w:jc w:val="center"/>
            </w:pPr>
          </w:p>
        </w:tc>
        <w:tc>
          <w:tcPr>
            <w:tcW w:w="4338" w:type="dxa"/>
          </w:tcPr>
          <w:p w:rsidR="00165B02" w:rsidRPr="00861F72" w:rsidRDefault="00165B02" w:rsidP="00FB433C">
            <w:pPr>
              <w:spacing w:before="120" w:after="120"/>
            </w:pPr>
            <w:r>
              <w:t xml:space="preserve">= </w:t>
            </w:r>
            <w:r w:rsidRPr="00861F72">
              <w:rPr>
                <w:position w:val="-24"/>
              </w:rPr>
              <w:object w:dxaOrig="360" w:dyaOrig="620">
                <v:shape id="_x0000_i1040" type="#_x0000_t75" style="width:18pt;height:30.75pt" o:ole="">
                  <v:imagedata r:id="rId25" o:title=""/>
                </v:shape>
                <o:OLEObject Type="Embed" ProgID="Equation.3" ShapeID="_x0000_i1040" DrawAspect="Content" ObjectID="_1623586376" r:id="rId26"/>
              </w:object>
            </w:r>
          </w:p>
        </w:tc>
        <w:tc>
          <w:tcPr>
            <w:tcW w:w="888" w:type="dxa"/>
          </w:tcPr>
          <w:p w:rsidR="00165B02" w:rsidRDefault="00165B02" w:rsidP="00297364">
            <w:pPr>
              <w:spacing w:before="120" w:after="120"/>
              <w:jc w:val="center"/>
            </w:pPr>
            <w:r>
              <w:t>A1</w:t>
            </w:r>
          </w:p>
        </w:tc>
        <w:tc>
          <w:tcPr>
            <w:tcW w:w="4126" w:type="dxa"/>
          </w:tcPr>
          <w:p w:rsidR="00165B02" w:rsidRDefault="00165B02" w:rsidP="00687CD8">
            <w:pPr>
              <w:spacing w:before="120" w:after="120"/>
            </w:pPr>
            <w:r>
              <w:t>This mark is given for the correct probability that Sasha selects three marbles</w:t>
            </w:r>
          </w:p>
        </w:tc>
      </w:tr>
      <w:tr w:rsidR="00165B02" w:rsidRPr="00B96873" w:rsidTr="00861F72">
        <w:tc>
          <w:tcPr>
            <w:tcW w:w="842" w:type="dxa"/>
            <w:vMerge w:val="restart"/>
          </w:tcPr>
          <w:p w:rsidR="00165B02" w:rsidRDefault="00165B02" w:rsidP="00687CD8">
            <w:pPr>
              <w:spacing w:before="120" w:after="120"/>
              <w:jc w:val="center"/>
            </w:pPr>
            <w:r>
              <w:t>(c)</w:t>
            </w:r>
          </w:p>
        </w:tc>
        <w:tc>
          <w:tcPr>
            <w:tcW w:w="4338" w:type="dxa"/>
          </w:tcPr>
          <w:p w:rsidR="00165B02" w:rsidRPr="00861F72" w:rsidRDefault="00165B02" w:rsidP="00FB433C">
            <w:pPr>
              <w:spacing w:before="120" w:after="120"/>
            </w:pPr>
            <w:r w:rsidRPr="00861F72">
              <w:rPr>
                <w:position w:val="-24"/>
              </w:rPr>
              <w:object w:dxaOrig="320" w:dyaOrig="620">
                <v:shape id="_x0000_i1041" type="#_x0000_t75" style="width:15.75pt;height:30.75pt" o:ole="">
                  <v:imagedata r:id="rId27" o:title=""/>
                </v:shape>
                <o:OLEObject Type="Embed" ProgID="Equation.3" ShapeID="_x0000_i1041" DrawAspect="Content" ObjectID="_1623586377" r:id="rId28"/>
              </w:object>
            </w:r>
            <w:r>
              <w:t xml:space="preserve"> </w:t>
            </w:r>
            <w:r>
              <w:sym w:font="Symbol" w:char="F0B4"/>
            </w:r>
            <w:r>
              <w:t xml:space="preserve"> </w:t>
            </w:r>
            <w:r w:rsidRPr="00861F72">
              <w:rPr>
                <w:position w:val="-24"/>
              </w:rPr>
              <w:object w:dxaOrig="220" w:dyaOrig="620">
                <v:shape id="_x0000_i1042" type="#_x0000_t75" style="width:11.25pt;height:30.75pt" o:ole="">
                  <v:imagedata r:id="rId29" o:title=""/>
                </v:shape>
                <o:OLEObject Type="Embed" ProgID="Equation.3" ShapeID="_x0000_i1042" DrawAspect="Content" ObjectID="_1623586378" r:id="rId30"/>
              </w:object>
            </w:r>
            <w:r>
              <w:t xml:space="preserve"> + </w:t>
            </w:r>
            <w:r w:rsidRPr="00861F72">
              <w:rPr>
                <w:position w:val="-24"/>
              </w:rPr>
              <w:object w:dxaOrig="240" w:dyaOrig="620">
                <v:shape id="_x0000_i1043" type="#_x0000_t75" style="width:12pt;height:30.75pt" o:ole="">
                  <v:imagedata r:id="rId31" o:title=""/>
                </v:shape>
                <o:OLEObject Type="Embed" ProgID="Equation.3" ShapeID="_x0000_i1043" DrawAspect="Content" ObjectID="_1623586379" r:id="rId32"/>
              </w:object>
            </w:r>
            <w:r>
              <w:t xml:space="preserve"> </w:t>
            </w:r>
            <w:r>
              <w:sym w:font="Symbol" w:char="F0B4"/>
            </w:r>
            <w:r>
              <w:t xml:space="preserve"> </w:t>
            </w:r>
            <w:r w:rsidRPr="00861F72">
              <w:rPr>
                <w:position w:val="-24"/>
              </w:rPr>
              <w:object w:dxaOrig="220" w:dyaOrig="620">
                <v:shape id="_x0000_i1044" type="#_x0000_t75" style="width:11.25pt;height:30.75pt" o:ole="">
                  <v:imagedata r:id="rId33" o:title=""/>
                </v:shape>
                <o:OLEObject Type="Embed" ProgID="Equation.3" ShapeID="_x0000_i1044" DrawAspect="Content" ObjectID="_1623586380" r:id="rId34"/>
              </w:object>
            </w:r>
          </w:p>
        </w:tc>
        <w:tc>
          <w:tcPr>
            <w:tcW w:w="888" w:type="dxa"/>
          </w:tcPr>
          <w:p w:rsidR="00165B02" w:rsidRDefault="00165B02" w:rsidP="00297364">
            <w:pPr>
              <w:spacing w:before="120" w:after="120"/>
              <w:jc w:val="center"/>
            </w:pPr>
            <w:r>
              <w:t>M1</w:t>
            </w:r>
          </w:p>
        </w:tc>
        <w:tc>
          <w:tcPr>
            <w:tcW w:w="4126" w:type="dxa"/>
          </w:tcPr>
          <w:p w:rsidR="00165B02" w:rsidRDefault="00165B02" w:rsidP="00687CD8">
            <w:pPr>
              <w:spacing w:before="120" w:after="120"/>
            </w:pPr>
            <w:r>
              <w:t>This mark is given for the addition of two products</w:t>
            </w:r>
          </w:p>
        </w:tc>
      </w:tr>
      <w:tr w:rsidR="00165B02" w:rsidRPr="00B96873" w:rsidTr="00861F72">
        <w:tc>
          <w:tcPr>
            <w:tcW w:w="842" w:type="dxa"/>
            <w:vMerge/>
          </w:tcPr>
          <w:p w:rsidR="00165B02" w:rsidRDefault="00165B02" w:rsidP="00687CD8">
            <w:pPr>
              <w:spacing w:before="120" w:after="120"/>
              <w:jc w:val="center"/>
            </w:pPr>
          </w:p>
        </w:tc>
        <w:tc>
          <w:tcPr>
            <w:tcW w:w="4338" w:type="dxa"/>
          </w:tcPr>
          <w:p w:rsidR="00165B02" w:rsidRPr="00861F72" w:rsidRDefault="00165B02" w:rsidP="00FB433C">
            <w:pPr>
              <w:spacing w:before="120" w:after="120"/>
            </w:pPr>
            <w:r>
              <w:t xml:space="preserve">= </w:t>
            </w:r>
            <w:r w:rsidRPr="00861F72">
              <w:rPr>
                <w:position w:val="-24"/>
              </w:rPr>
              <w:object w:dxaOrig="340" w:dyaOrig="620">
                <v:shape id="_x0000_i1045" type="#_x0000_t75" style="width:17.25pt;height:30.75pt" o:ole="">
                  <v:imagedata r:id="rId35" o:title=""/>
                </v:shape>
                <o:OLEObject Type="Embed" ProgID="Equation.3" ShapeID="_x0000_i1045" DrawAspect="Content" ObjectID="_1623586381" r:id="rId36"/>
              </w:object>
            </w:r>
          </w:p>
        </w:tc>
        <w:tc>
          <w:tcPr>
            <w:tcW w:w="888" w:type="dxa"/>
          </w:tcPr>
          <w:p w:rsidR="00165B02" w:rsidRDefault="00165B02" w:rsidP="00297364">
            <w:pPr>
              <w:spacing w:before="120" w:after="120"/>
              <w:jc w:val="center"/>
            </w:pPr>
            <w:r>
              <w:t>A1</w:t>
            </w:r>
          </w:p>
        </w:tc>
        <w:tc>
          <w:tcPr>
            <w:tcW w:w="4126" w:type="dxa"/>
          </w:tcPr>
          <w:p w:rsidR="00165B02" w:rsidRDefault="00165B02" w:rsidP="00816C32">
            <w:pPr>
              <w:spacing w:before="120" w:after="120"/>
            </w:pPr>
            <w:r>
              <w:t>This mark is given for the correct probability that Sasha selects at least one marble of each colour</w:t>
            </w:r>
          </w:p>
        </w:tc>
      </w:tr>
      <w:tr w:rsidR="00165B02" w:rsidRPr="00B96873" w:rsidTr="00861F72">
        <w:tc>
          <w:tcPr>
            <w:tcW w:w="842" w:type="dxa"/>
            <w:vMerge w:val="restart"/>
          </w:tcPr>
          <w:p w:rsidR="00165B02" w:rsidRDefault="00165B02" w:rsidP="00687CD8">
            <w:pPr>
              <w:spacing w:before="120" w:after="120"/>
              <w:jc w:val="center"/>
            </w:pPr>
            <w:r>
              <w:t>(d)</w:t>
            </w:r>
          </w:p>
        </w:tc>
        <w:tc>
          <w:tcPr>
            <w:tcW w:w="4338" w:type="dxa"/>
          </w:tcPr>
          <w:p w:rsidR="00165B02" w:rsidRDefault="00165B02" w:rsidP="00FB433C">
            <w:pPr>
              <w:spacing w:before="120" w:after="120"/>
            </w:pPr>
            <w:r>
              <w:t xml:space="preserve">P(red form </w:t>
            </w:r>
            <w:r>
              <w:rPr>
                <w:i/>
              </w:rPr>
              <w:t>B</w:t>
            </w:r>
            <w:r>
              <w:t xml:space="preserve"> </w:t>
            </w:r>
            <w:r>
              <w:sym w:font="Symbol" w:char="F0EF"/>
            </w:r>
            <w:r>
              <w:t xml:space="preserve"> red selected) = </w:t>
            </w:r>
          </w:p>
          <w:p w:rsidR="00165B02" w:rsidRPr="00861F72" w:rsidRDefault="00165B02" w:rsidP="00FB433C">
            <w:pPr>
              <w:spacing w:before="120" w:after="120"/>
            </w:pPr>
            <w:r w:rsidRPr="00861F72">
              <w:rPr>
                <w:position w:val="-56"/>
              </w:rPr>
              <w:object w:dxaOrig="720" w:dyaOrig="1240">
                <v:shape id="_x0000_i1046" type="#_x0000_t75" style="width:36pt;height:62.25pt" o:ole="">
                  <v:imagedata r:id="rId37" o:title=""/>
                </v:shape>
                <o:OLEObject Type="Embed" ProgID="Equation.3" ShapeID="_x0000_i1046" DrawAspect="Content" ObjectID="_1623586382" r:id="rId38"/>
              </w:object>
            </w:r>
            <w:r>
              <w:t xml:space="preserve"> = </w:t>
            </w:r>
            <w:r w:rsidRPr="00861F72">
              <w:rPr>
                <w:position w:val="-24"/>
              </w:rPr>
              <w:object w:dxaOrig="340" w:dyaOrig="620">
                <v:shape id="_x0000_i1047" type="#_x0000_t75" style="width:17.25pt;height:30.75pt" o:ole="">
                  <v:imagedata r:id="rId39" o:title=""/>
                </v:shape>
                <o:OLEObject Type="Embed" ProgID="Equation.3" ShapeID="_x0000_i1047" DrawAspect="Content" ObjectID="_1623586383" r:id="rId40"/>
              </w:object>
            </w:r>
            <w:r>
              <w:t xml:space="preserve"> </w:t>
            </w:r>
            <w:r>
              <w:sym w:font="Symbol" w:char="F0B4"/>
            </w:r>
            <w:r>
              <w:t xml:space="preserve"> </w:t>
            </w:r>
            <w:r w:rsidRPr="00861F72">
              <w:rPr>
                <w:position w:val="-24"/>
              </w:rPr>
              <w:object w:dxaOrig="360" w:dyaOrig="620">
                <v:shape id="_x0000_i1048" type="#_x0000_t75" style="width:18pt;height:30.75pt" o:ole="">
                  <v:imagedata r:id="rId41" o:title=""/>
                </v:shape>
                <o:OLEObject Type="Embed" ProgID="Equation.3" ShapeID="_x0000_i1048" DrawAspect="Content" ObjectID="_1623586384" r:id="rId42"/>
              </w:object>
            </w:r>
          </w:p>
        </w:tc>
        <w:tc>
          <w:tcPr>
            <w:tcW w:w="888" w:type="dxa"/>
          </w:tcPr>
          <w:p w:rsidR="00165B02" w:rsidRDefault="00165B02" w:rsidP="00297364">
            <w:pPr>
              <w:spacing w:before="120" w:after="120"/>
              <w:jc w:val="center"/>
            </w:pPr>
            <w:r>
              <w:t>M1</w:t>
            </w:r>
          </w:p>
        </w:tc>
        <w:tc>
          <w:tcPr>
            <w:tcW w:w="4126" w:type="dxa"/>
          </w:tcPr>
          <w:p w:rsidR="00165B02" w:rsidRDefault="00165B02" w:rsidP="00687CD8">
            <w:pPr>
              <w:spacing w:before="120" w:after="120"/>
            </w:pPr>
            <w:r>
              <w:t>This mark is given for determining the correct ratio of probabilities</w:t>
            </w:r>
          </w:p>
        </w:tc>
      </w:tr>
      <w:tr w:rsidR="00165B02" w:rsidRPr="00B96873" w:rsidTr="00861F72">
        <w:tc>
          <w:tcPr>
            <w:tcW w:w="842" w:type="dxa"/>
            <w:vMerge/>
          </w:tcPr>
          <w:p w:rsidR="00165B02" w:rsidRDefault="00165B02" w:rsidP="00687CD8">
            <w:pPr>
              <w:spacing w:before="120" w:after="120"/>
              <w:jc w:val="center"/>
            </w:pPr>
          </w:p>
        </w:tc>
        <w:tc>
          <w:tcPr>
            <w:tcW w:w="4338" w:type="dxa"/>
          </w:tcPr>
          <w:p w:rsidR="00165B02" w:rsidRPr="009A7212" w:rsidRDefault="00165B02" w:rsidP="00FB433C">
            <w:pPr>
              <w:spacing w:before="120" w:after="120"/>
            </w:pPr>
            <w:r>
              <w:t xml:space="preserve">= </w:t>
            </w:r>
            <w:r w:rsidRPr="00861F72">
              <w:rPr>
                <w:position w:val="-24"/>
              </w:rPr>
              <w:object w:dxaOrig="360" w:dyaOrig="620">
                <v:shape id="_x0000_i1049" type="#_x0000_t75" style="width:18pt;height:30.75pt" o:ole="">
                  <v:imagedata r:id="rId43" o:title=""/>
                </v:shape>
                <o:OLEObject Type="Embed" ProgID="Equation.3" ShapeID="_x0000_i1049" DrawAspect="Content" ObjectID="_1623586385" r:id="rId44"/>
              </w:object>
            </w:r>
          </w:p>
        </w:tc>
        <w:tc>
          <w:tcPr>
            <w:tcW w:w="888" w:type="dxa"/>
          </w:tcPr>
          <w:p w:rsidR="00165B02" w:rsidRPr="00B96873" w:rsidRDefault="00165B02" w:rsidP="00297364">
            <w:pPr>
              <w:spacing w:before="120" w:after="120"/>
              <w:jc w:val="center"/>
            </w:pPr>
            <w:r>
              <w:t>A1</w:t>
            </w:r>
          </w:p>
        </w:tc>
        <w:tc>
          <w:tcPr>
            <w:tcW w:w="4126" w:type="dxa"/>
          </w:tcPr>
          <w:p w:rsidR="00165B02" w:rsidRDefault="00165B02" w:rsidP="00816C32">
            <w:pPr>
              <w:spacing w:before="120" w:after="120"/>
            </w:pPr>
            <w:r>
              <w:t xml:space="preserve">This mark is given for the correct probability that Sasha selects a red marble from bag </w:t>
            </w:r>
            <w:r w:rsidRPr="002F27B7">
              <w:rPr>
                <w:i/>
              </w:rPr>
              <w:t>B</w:t>
            </w:r>
          </w:p>
        </w:tc>
      </w:tr>
    </w:tbl>
    <w:p w:rsidR="00165B02" w:rsidRPr="00B96873" w:rsidRDefault="00165B02" w:rsidP="00A2357B"/>
    <w:p w:rsidR="00165B02" w:rsidRPr="00B96873" w:rsidRDefault="00165B02" w:rsidP="00A2357B">
      <w:pPr>
        <w:rPr>
          <w:b/>
        </w:rPr>
      </w:pPr>
    </w:p>
    <w:p w:rsidR="00165B02" w:rsidRPr="000830B2" w:rsidRDefault="00165B02" w:rsidP="00B92772">
      <w:pPr>
        <w:tabs>
          <w:tab w:val="left" w:pos="1944"/>
        </w:tabs>
        <w:spacing w:line="360" w:lineRule="auto"/>
      </w:pPr>
      <w:r>
        <w:rPr>
          <w:b/>
        </w:rPr>
        <w:br w:type="page"/>
      </w:r>
      <w:r w:rsidRPr="00B96873">
        <w:rPr>
          <w:b/>
        </w:rPr>
        <w:t xml:space="preserve">Question </w:t>
      </w:r>
      <w:r>
        <w:rPr>
          <w:b/>
        </w:rPr>
        <w:t>2</w:t>
      </w:r>
      <w:r w:rsidRPr="00B96873">
        <w:rPr>
          <w:b/>
        </w:rPr>
        <w:t xml:space="preserve"> (Total </w:t>
      </w:r>
      <w:r>
        <w:rPr>
          <w:b/>
        </w:rPr>
        <w:t>11</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4"/>
        <w:gridCol w:w="4287"/>
        <w:gridCol w:w="890"/>
        <w:gridCol w:w="4173"/>
      </w:tblGrid>
      <w:tr w:rsidR="00165B02" w:rsidRPr="00B96873" w:rsidTr="00863E9F">
        <w:tc>
          <w:tcPr>
            <w:tcW w:w="844" w:type="dxa"/>
            <w:shd w:val="clear" w:color="auto" w:fill="C0C0C0"/>
          </w:tcPr>
          <w:p w:rsidR="00165B02" w:rsidRPr="00B96873" w:rsidRDefault="00165B02" w:rsidP="00A56532">
            <w:pPr>
              <w:rPr>
                <w:b/>
              </w:rPr>
            </w:pPr>
            <w:r w:rsidRPr="00B96873">
              <w:rPr>
                <w:b/>
              </w:rPr>
              <w:t>Part</w:t>
            </w:r>
          </w:p>
        </w:tc>
        <w:tc>
          <w:tcPr>
            <w:tcW w:w="4287" w:type="dxa"/>
            <w:shd w:val="clear" w:color="auto" w:fill="C0C0C0"/>
          </w:tcPr>
          <w:p w:rsidR="00165B02" w:rsidRPr="00B96873" w:rsidRDefault="00165B02" w:rsidP="00A56532">
            <w:pPr>
              <w:rPr>
                <w:b/>
              </w:rPr>
            </w:pPr>
            <w:r w:rsidRPr="00B96873">
              <w:rPr>
                <w:b/>
              </w:rPr>
              <w:t>Working or answer an examiner might expect to see</w:t>
            </w:r>
          </w:p>
        </w:tc>
        <w:tc>
          <w:tcPr>
            <w:tcW w:w="890" w:type="dxa"/>
            <w:shd w:val="clear" w:color="auto" w:fill="C0C0C0"/>
          </w:tcPr>
          <w:p w:rsidR="00165B02" w:rsidRPr="00B96873" w:rsidRDefault="00165B02" w:rsidP="00A56532">
            <w:pPr>
              <w:rPr>
                <w:b/>
              </w:rPr>
            </w:pPr>
            <w:r w:rsidRPr="00B96873">
              <w:rPr>
                <w:b/>
              </w:rPr>
              <w:t>Mark</w:t>
            </w:r>
          </w:p>
        </w:tc>
        <w:tc>
          <w:tcPr>
            <w:tcW w:w="4173" w:type="dxa"/>
            <w:shd w:val="clear" w:color="auto" w:fill="C0C0C0"/>
          </w:tcPr>
          <w:p w:rsidR="00165B02" w:rsidRPr="00B96873" w:rsidRDefault="00165B02" w:rsidP="00A56532">
            <w:pPr>
              <w:rPr>
                <w:b/>
              </w:rPr>
            </w:pPr>
            <w:r w:rsidRPr="00B96873">
              <w:rPr>
                <w:b/>
              </w:rPr>
              <w:t>Notes</w:t>
            </w:r>
          </w:p>
        </w:tc>
      </w:tr>
      <w:tr w:rsidR="00165B02" w:rsidRPr="00B96873" w:rsidTr="009A7212">
        <w:tc>
          <w:tcPr>
            <w:tcW w:w="844" w:type="dxa"/>
            <w:vMerge w:val="restart"/>
          </w:tcPr>
          <w:p w:rsidR="00165B02" w:rsidRPr="00B96873" w:rsidRDefault="00165B02" w:rsidP="005B1029">
            <w:pPr>
              <w:spacing w:before="120" w:after="120"/>
              <w:jc w:val="center"/>
            </w:pPr>
            <w:r>
              <w:t>(a)</w:t>
            </w:r>
          </w:p>
        </w:tc>
        <w:tc>
          <w:tcPr>
            <w:tcW w:w="4287" w:type="dxa"/>
          </w:tcPr>
          <w:p w:rsidR="00165B02" w:rsidRPr="00C8325D" w:rsidRDefault="00165B02" w:rsidP="005B1029">
            <w:pPr>
              <w:spacing w:before="120" w:after="120"/>
            </w:pPr>
            <w:r>
              <w:t>IQR = 2.6. – 19.4 = 7.2</w:t>
            </w:r>
          </w:p>
        </w:tc>
        <w:tc>
          <w:tcPr>
            <w:tcW w:w="890" w:type="dxa"/>
          </w:tcPr>
          <w:p w:rsidR="00165B02" w:rsidRPr="00B96873" w:rsidRDefault="00165B02" w:rsidP="005B1029">
            <w:pPr>
              <w:spacing w:before="120" w:after="120"/>
              <w:jc w:val="center"/>
            </w:pPr>
            <w:r>
              <w:t>B1</w:t>
            </w:r>
          </w:p>
        </w:tc>
        <w:tc>
          <w:tcPr>
            <w:tcW w:w="4173" w:type="dxa"/>
          </w:tcPr>
          <w:p w:rsidR="00165B02" w:rsidRPr="00C8325D" w:rsidRDefault="00165B02" w:rsidP="005B1029">
            <w:pPr>
              <w:spacing w:before="120" w:after="120"/>
            </w:pPr>
            <w:r>
              <w:t>This mark is given for finding the interquartile range</w:t>
            </w:r>
          </w:p>
        </w:tc>
      </w:tr>
      <w:tr w:rsidR="00165B02" w:rsidRPr="00B96873" w:rsidTr="009A7212">
        <w:tc>
          <w:tcPr>
            <w:tcW w:w="844" w:type="dxa"/>
            <w:vMerge/>
          </w:tcPr>
          <w:p w:rsidR="00165B02" w:rsidRDefault="00165B02" w:rsidP="00A56532">
            <w:pPr>
              <w:spacing w:before="120" w:after="120"/>
              <w:jc w:val="center"/>
            </w:pPr>
          </w:p>
        </w:tc>
        <w:tc>
          <w:tcPr>
            <w:tcW w:w="4287" w:type="dxa"/>
          </w:tcPr>
          <w:p w:rsidR="00165B02" w:rsidRDefault="00165B02" w:rsidP="00323BEC">
            <w:pPr>
              <w:spacing w:before="120" w:after="120"/>
            </w:pPr>
            <w:r>
              <w:t xml:space="preserve">19.4 – (1.5 </w:t>
            </w:r>
            <w:r>
              <w:sym w:font="Symbol" w:char="F0B4"/>
            </w:r>
            <w:r>
              <w:t xml:space="preserve"> 7.2) = 8.6</w:t>
            </w:r>
          </w:p>
          <w:p w:rsidR="00165B02" w:rsidRPr="00462654" w:rsidRDefault="00165B02" w:rsidP="00323BEC">
            <w:pPr>
              <w:spacing w:before="120" w:after="120"/>
            </w:pPr>
            <w:r>
              <w:t xml:space="preserve">19.4 + (1.5 </w:t>
            </w:r>
            <w:r>
              <w:sym w:font="Symbol" w:char="F0B4"/>
            </w:r>
            <w:r>
              <w:t xml:space="preserve"> 7.2) = 37.4</w:t>
            </w:r>
          </w:p>
        </w:tc>
        <w:tc>
          <w:tcPr>
            <w:tcW w:w="890" w:type="dxa"/>
          </w:tcPr>
          <w:p w:rsidR="00165B02" w:rsidRPr="00B96873" w:rsidRDefault="00165B02" w:rsidP="005B1029">
            <w:pPr>
              <w:spacing w:before="120" w:after="120"/>
              <w:jc w:val="center"/>
            </w:pPr>
            <w:r>
              <w:t>M1</w:t>
            </w:r>
          </w:p>
        </w:tc>
        <w:tc>
          <w:tcPr>
            <w:tcW w:w="4173" w:type="dxa"/>
          </w:tcPr>
          <w:p w:rsidR="00165B02" w:rsidRPr="005E15BE" w:rsidRDefault="00165B02" w:rsidP="005B1029">
            <w:pPr>
              <w:spacing w:before="120" w:after="120"/>
            </w:pPr>
            <w:r>
              <w:t>This mark is given for a method find the values for the whiskers of the boxplot</w:t>
            </w:r>
          </w:p>
        </w:tc>
      </w:tr>
      <w:tr w:rsidR="00165B02" w:rsidRPr="00B96873" w:rsidTr="00323BEC">
        <w:tc>
          <w:tcPr>
            <w:tcW w:w="844" w:type="dxa"/>
            <w:vMerge/>
          </w:tcPr>
          <w:p w:rsidR="00165B02" w:rsidRDefault="00165B02" w:rsidP="00A56532">
            <w:pPr>
              <w:spacing w:before="120" w:after="120"/>
              <w:jc w:val="center"/>
            </w:pPr>
          </w:p>
        </w:tc>
        <w:tc>
          <w:tcPr>
            <w:tcW w:w="9350" w:type="dxa"/>
            <w:gridSpan w:val="3"/>
          </w:tcPr>
          <w:p w:rsidR="00165B02" w:rsidRPr="000C3F4B" w:rsidRDefault="00165B02" w:rsidP="005B1029">
            <w:pPr>
              <w:spacing w:before="120" w:after="120"/>
            </w:pPr>
            <w:r>
              <w:rPr>
                <w:noProof/>
              </w:rPr>
              <w:pict>
                <v:group id="_x0000_s1049" style="position:absolute;margin-left:11.15pt;margin-top:20.4pt;width:441.1pt;height:13.75pt;z-index:251659264;mso-position-horizontal-relative:text;mso-position-vertical-relative:text" coordorigin="1918,4005" coordsize="8822,275">
                  <v:line id="_x0000_s1050" style="position:absolute" from="2303,4005" to="2303,4280" strokeweight="1.25pt"/>
                  <v:line id="_x0000_s1051" style="position:absolute" from="2311,4145" to="5996,4145" strokeweight="1.25pt"/>
                  <v:line id="_x0000_s1052" style="position:absolute" from="8463,4140" to="10740,4151" strokeweight="1.25pt">
                    <v:stroke endarrow="open"/>
                  </v:line>
                  <v:group id="_x0000_s1053" style="position:absolute;left:1918;top:4074;width:132;height:143" coordorigin="1918,4074" coordsize="132,143">
                    <v:line id="_x0000_s1054" style="position:absolute" from="1984,4074" to="1984,4217" strokeweight="1.25pt"/>
                    <v:line id="_x0000_s1055" style="position:absolute" from="1918,4151" to="2050,4151" strokeweight="1.25pt"/>
                  </v:group>
                  <v:group id="_x0000_s1056" style="position:absolute;left:2072;top:4074;width:132;height:143" coordorigin="1918,4074" coordsize="132,143">
                    <v:line id="_x0000_s1057" style="position:absolute" from="1984,4074" to="1984,4217" strokeweight="1.25pt"/>
                    <v:line id="_x0000_s1058" style="position:absolute" from="1918,4151" to="2050,4151" strokeweight="1.25pt"/>
                  </v:group>
                </v:group>
              </w:pict>
            </w:r>
            <w:r w:rsidRPr="000C3F4B">
              <w:pict>
                <v:shape id="_x0000_i1050" type="#_x0000_t75" style="width:451.5pt;height:57.75pt">
                  <v:imagedata r:id="rId45" o:title=""/>
                </v:shape>
              </w:pict>
            </w:r>
          </w:p>
        </w:tc>
      </w:tr>
      <w:tr w:rsidR="00165B02" w:rsidRPr="00B96873" w:rsidTr="009A7212">
        <w:tc>
          <w:tcPr>
            <w:tcW w:w="844" w:type="dxa"/>
            <w:vMerge/>
          </w:tcPr>
          <w:p w:rsidR="00165B02" w:rsidRDefault="00165B02" w:rsidP="00A56532">
            <w:pPr>
              <w:spacing w:before="120" w:after="120"/>
              <w:jc w:val="center"/>
            </w:pPr>
          </w:p>
        </w:tc>
        <w:tc>
          <w:tcPr>
            <w:tcW w:w="4287" w:type="dxa"/>
            <w:vMerge w:val="restart"/>
          </w:tcPr>
          <w:p w:rsidR="00165B02" w:rsidRPr="00462654" w:rsidRDefault="00165B02" w:rsidP="00462654">
            <w:pPr>
              <w:spacing w:before="120" w:after="120"/>
            </w:pPr>
          </w:p>
        </w:tc>
        <w:tc>
          <w:tcPr>
            <w:tcW w:w="890" w:type="dxa"/>
          </w:tcPr>
          <w:p w:rsidR="00165B02" w:rsidRPr="00B96873" w:rsidRDefault="00165B02" w:rsidP="005B1029">
            <w:pPr>
              <w:spacing w:before="120" w:after="120"/>
              <w:jc w:val="center"/>
            </w:pPr>
            <w:r>
              <w:t>A1</w:t>
            </w:r>
          </w:p>
        </w:tc>
        <w:tc>
          <w:tcPr>
            <w:tcW w:w="4173" w:type="dxa"/>
          </w:tcPr>
          <w:p w:rsidR="00165B02" w:rsidRPr="005E15BE" w:rsidRDefault="00165B02" w:rsidP="005B1029">
            <w:pPr>
              <w:spacing w:before="120" w:after="120"/>
            </w:pPr>
            <w:r>
              <w:t>This mark is given for plotting the correct whisker (8.6) on the boxplot</w:t>
            </w:r>
          </w:p>
        </w:tc>
      </w:tr>
      <w:tr w:rsidR="00165B02" w:rsidRPr="00B96873" w:rsidTr="009A7212">
        <w:tc>
          <w:tcPr>
            <w:tcW w:w="844" w:type="dxa"/>
            <w:vMerge/>
          </w:tcPr>
          <w:p w:rsidR="00165B02" w:rsidRDefault="00165B02" w:rsidP="00A56532">
            <w:pPr>
              <w:spacing w:before="120" w:after="120"/>
              <w:jc w:val="center"/>
            </w:pPr>
          </w:p>
        </w:tc>
        <w:tc>
          <w:tcPr>
            <w:tcW w:w="4287" w:type="dxa"/>
            <w:vMerge/>
          </w:tcPr>
          <w:p w:rsidR="00165B02" w:rsidRPr="00462654" w:rsidRDefault="00165B02" w:rsidP="00462654">
            <w:pPr>
              <w:spacing w:before="120" w:after="120"/>
            </w:pPr>
          </w:p>
        </w:tc>
        <w:tc>
          <w:tcPr>
            <w:tcW w:w="890" w:type="dxa"/>
          </w:tcPr>
          <w:p w:rsidR="00165B02" w:rsidRPr="00B96873" w:rsidRDefault="00165B02" w:rsidP="005B1029">
            <w:pPr>
              <w:spacing w:before="120" w:after="120"/>
              <w:jc w:val="center"/>
            </w:pPr>
            <w:r>
              <w:t>A1</w:t>
            </w:r>
          </w:p>
        </w:tc>
        <w:tc>
          <w:tcPr>
            <w:tcW w:w="4173" w:type="dxa"/>
          </w:tcPr>
          <w:p w:rsidR="00165B02" w:rsidRPr="005E15BE" w:rsidRDefault="00165B02" w:rsidP="00323BEC">
            <w:pPr>
              <w:spacing w:before="120" w:after="120"/>
            </w:pPr>
            <w:r>
              <w:t xml:space="preserve">This mark is given for plotting the two correct outliers 7.6 </w:t>
            </w:r>
            <w:r>
              <w:sym w:font="Symbol" w:char="F0B0"/>
            </w:r>
            <w:r>
              <w:t xml:space="preserve">C and 8.1 </w:t>
            </w:r>
            <w:r>
              <w:sym w:font="Symbol" w:char="F0B0"/>
            </w:r>
            <w:r>
              <w:t>C</w:t>
            </w:r>
          </w:p>
        </w:tc>
      </w:tr>
      <w:tr w:rsidR="00165B02" w:rsidRPr="00B96873" w:rsidTr="00323BEC">
        <w:tc>
          <w:tcPr>
            <w:tcW w:w="844" w:type="dxa"/>
          </w:tcPr>
          <w:p w:rsidR="00165B02" w:rsidRDefault="00165B02" w:rsidP="00A56532">
            <w:pPr>
              <w:spacing w:before="120" w:after="120"/>
              <w:jc w:val="center"/>
            </w:pPr>
            <w:r>
              <w:t>(b)</w:t>
            </w:r>
          </w:p>
        </w:tc>
        <w:tc>
          <w:tcPr>
            <w:tcW w:w="4287" w:type="dxa"/>
          </w:tcPr>
          <w:p w:rsidR="00165B02" w:rsidRPr="005E15BE" w:rsidRDefault="00165B02" w:rsidP="00A56532">
            <w:pPr>
              <w:spacing w:before="120" w:after="120"/>
            </w:pPr>
            <w:r>
              <w:t xml:space="preserve">October (since it is the month with the coldest temperatures between May and October in </w:t>
            </w:r>
            <w:smartTag w:uri="urn:schemas-microsoft-com:office:smarttags" w:element="place">
              <w:smartTag w:uri="urn:schemas-microsoft-com:office:smarttags" w:element="City">
                <w:r>
                  <w:t>Beijing</w:t>
                </w:r>
              </w:smartTag>
            </w:smartTag>
            <w:r>
              <w:t>)</w:t>
            </w:r>
          </w:p>
        </w:tc>
        <w:tc>
          <w:tcPr>
            <w:tcW w:w="890" w:type="dxa"/>
          </w:tcPr>
          <w:p w:rsidR="00165B02" w:rsidRPr="00B96873" w:rsidRDefault="00165B02" w:rsidP="005B1029">
            <w:pPr>
              <w:spacing w:before="120" w:after="120"/>
              <w:jc w:val="center"/>
            </w:pPr>
            <w:r>
              <w:t>B1</w:t>
            </w:r>
          </w:p>
        </w:tc>
        <w:tc>
          <w:tcPr>
            <w:tcW w:w="4173" w:type="dxa"/>
          </w:tcPr>
          <w:p w:rsidR="00165B02" w:rsidRPr="005E15BE" w:rsidRDefault="00165B02" w:rsidP="005B1029">
            <w:pPr>
              <w:spacing w:before="120" w:after="120"/>
            </w:pPr>
            <w:r>
              <w:t>This mark is given for a correct suggestion with a supporting reason.</w:t>
            </w:r>
          </w:p>
        </w:tc>
      </w:tr>
      <w:tr w:rsidR="00165B02" w:rsidRPr="00B96873" w:rsidTr="00323BEC">
        <w:tc>
          <w:tcPr>
            <w:tcW w:w="844" w:type="dxa"/>
          </w:tcPr>
          <w:p w:rsidR="00165B02" w:rsidRPr="001F54E0" w:rsidRDefault="00165B02" w:rsidP="00A56532">
            <w:pPr>
              <w:spacing w:before="120" w:after="120"/>
              <w:jc w:val="center"/>
              <w:rPr>
                <w:sz w:val="2"/>
                <w:szCs w:val="2"/>
              </w:rPr>
            </w:pPr>
          </w:p>
          <w:p w:rsidR="00165B02" w:rsidRDefault="00165B02" w:rsidP="00A56532">
            <w:pPr>
              <w:spacing w:before="120" w:after="120"/>
              <w:jc w:val="center"/>
            </w:pPr>
            <w:r>
              <w:t>(c)</w:t>
            </w:r>
          </w:p>
        </w:tc>
        <w:tc>
          <w:tcPr>
            <w:tcW w:w="4287" w:type="dxa"/>
          </w:tcPr>
          <w:p w:rsidR="00165B02" w:rsidRPr="003028E7" w:rsidRDefault="00165B02" w:rsidP="003028E7">
            <w:pPr>
              <w:tabs>
                <w:tab w:val="left" w:pos="1421"/>
              </w:tabs>
              <w:spacing w:before="120" w:after="120"/>
            </w:pPr>
            <w:r w:rsidRPr="001F54E0">
              <w:rPr>
                <w:i/>
              </w:rPr>
              <w:sym w:font="Symbol" w:char="F073"/>
            </w:r>
            <w:r w:rsidRPr="001F54E0">
              <w:rPr>
                <w:i/>
              </w:rPr>
              <w:t xml:space="preserve"> </w:t>
            </w:r>
            <w:r>
              <w:t xml:space="preserve">= </w:t>
            </w:r>
            <w:r w:rsidRPr="001F54E0">
              <w:rPr>
                <w:position w:val="-26"/>
              </w:rPr>
              <w:object w:dxaOrig="600" w:dyaOrig="700">
                <v:shape id="_x0000_i1051" type="#_x0000_t75" style="width:30pt;height:35.25pt" o:ole="">
                  <v:imagedata r:id="rId46" o:title=""/>
                </v:shape>
                <o:OLEObject Type="Embed" ProgID="Equation.3" ShapeID="_x0000_i1051" DrawAspect="Content" ObjectID="_1623586386" r:id="rId47"/>
              </w:object>
            </w:r>
            <w:r>
              <w:t xml:space="preserve"> = </w:t>
            </w:r>
            <w:r w:rsidRPr="001F54E0">
              <w:rPr>
                <w:position w:val="-26"/>
              </w:rPr>
              <w:object w:dxaOrig="1200" w:dyaOrig="700">
                <v:shape id="_x0000_i1052" type="#_x0000_t75" style="width:60pt;height:35.25pt" o:ole="">
                  <v:imagedata r:id="rId48" o:title=""/>
                </v:shape>
                <o:OLEObject Type="Embed" ProgID="Equation.3" ShapeID="_x0000_i1052" DrawAspect="Content" ObjectID="_1623586387" r:id="rId49"/>
              </w:object>
            </w:r>
            <w:r>
              <w:t xml:space="preserve"> = </w:t>
            </w:r>
            <w:r>
              <w:sym w:font="Symbol" w:char="F0D6"/>
            </w:r>
            <w:r>
              <w:t>26.92 = 5.19</w:t>
            </w:r>
          </w:p>
        </w:tc>
        <w:tc>
          <w:tcPr>
            <w:tcW w:w="890" w:type="dxa"/>
          </w:tcPr>
          <w:p w:rsidR="00165B02" w:rsidRPr="001F54E0" w:rsidRDefault="00165B02" w:rsidP="005B1029">
            <w:pPr>
              <w:spacing w:before="120" w:after="120"/>
              <w:jc w:val="center"/>
              <w:rPr>
                <w:sz w:val="2"/>
                <w:szCs w:val="2"/>
              </w:rPr>
            </w:pPr>
          </w:p>
          <w:p w:rsidR="00165B02" w:rsidRPr="00B96873" w:rsidRDefault="00165B02" w:rsidP="005B1029">
            <w:pPr>
              <w:spacing w:before="120" w:after="120"/>
              <w:jc w:val="center"/>
            </w:pPr>
            <w:r>
              <w:t>B1</w:t>
            </w:r>
          </w:p>
        </w:tc>
        <w:tc>
          <w:tcPr>
            <w:tcW w:w="4173" w:type="dxa"/>
          </w:tcPr>
          <w:p w:rsidR="00165B02" w:rsidRPr="001F54E0" w:rsidRDefault="00165B02" w:rsidP="005B1029">
            <w:pPr>
              <w:spacing w:before="120" w:after="120"/>
              <w:rPr>
                <w:sz w:val="2"/>
                <w:szCs w:val="2"/>
              </w:rPr>
            </w:pPr>
          </w:p>
          <w:p w:rsidR="00165B02" w:rsidRPr="005E15BE" w:rsidRDefault="00165B02" w:rsidP="005B1029">
            <w:pPr>
              <w:spacing w:before="120" w:after="120"/>
            </w:pPr>
            <w:r>
              <w:t>This mark is given for showing the calculation for the standard deviation to three significant figures</w:t>
            </w:r>
          </w:p>
        </w:tc>
      </w:tr>
      <w:tr w:rsidR="00165B02" w:rsidRPr="00B96873" w:rsidTr="00323BEC">
        <w:tc>
          <w:tcPr>
            <w:tcW w:w="844" w:type="dxa"/>
            <w:vMerge w:val="restart"/>
          </w:tcPr>
          <w:p w:rsidR="00165B02" w:rsidRDefault="00165B02" w:rsidP="00A56532">
            <w:pPr>
              <w:spacing w:before="120" w:after="120"/>
              <w:jc w:val="center"/>
            </w:pPr>
            <w:r>
              <w:t>(d)</w:t>
            </w:r>
          </w:p>
        </w:tc>
        <w:tc>
          <w:tcPr>
            <w:tcW w:w="4287" w:type="dxa"/>
          </w:tcPr>
          <w:p w:rsidR="00165B02" w:rsidRPr="00A45FF3" w:rsidRDefault="00165B02" w:rsidP="00A56532">
            <w:pPr>
              <w:spacing w:before="120" w:after="120"/>
              <w:rPr>
                <w:i/>
              </w:rPr>
            </w:pPr>
            <w:r>
              <w:t>z</w:t>
            </w:r>
            <w:r>
              <w:rPr>
                <w:i/>
              </w:rPr>
              <w:t xml:space="preserve"> </w:t>
            </w:r>
            <w:r w:rsidRPr="00A45FF3">
              <w:t>= (</w:t>
            </w:r>
            <w:r>
              <w:sym w:font="Symbol" w:char="F0B1"/>
            </w:r>
            <w:r>
              <w:t>) 1.2816</w:t>
            </w:r>
          </w:p>
        </w:tc>
        <w:tc>
          <w:tcPr>
            <w:tcW w:w="890" w:type="dxa"/>
          </w:tcPr>
          <w:p w:rsidR="00165B02" w:rsidRPr="00B96873" w:rsidRDefault="00165B02" w:rsidP="005B1029">
            <w:pPr>
              <w:spacing w:before="120" w:after="120"/>
              <w:jc w:val="center"/>
            </w:pPr>
            <w:r>
              <w:t>B1</w:t>
            </w:r>
          </w:p>
        </w:tc>
        <w:tc>
          <w:tcPr>
            <w:tcW w:w="4173" w:type="dxa"/>
          </w:tcPr>
          <w:p w:rsidR="00165B02" w:rsidRPr="002C5E7C" w:rsidRDefault="00165B02" w:rsidP="005B1029">
            <w:pPr>
              <w:spacing w:before="120" w:after="120"/>
              <w:rPr>
                <w:i/>
              </w:rPr>
            </w:pPr>
            <w:r>
              <w:t>This mark is given for identifying the z</w:t>
            </w:r>
            <w:r>
              <w:noBreakHyphen/>
              <w:t>value for the 10th and 90th percentiles (from tables or calculator)</w:t>
            </w:r>
          </w:p>
        </w:tc>
      </w:tr>
      <w:tr w:rsidR="00165B02" w:rsidRPr="00B96873" w:rsidTr="00323BEC">
        <w:tc>
          <w:tcPr>
            <w:tcW w:w="844" w:type="dxa"/>
            <w:vMerge/>
          </w:tcPr>
          <w:p w:rsidR="00165B02" w:rsidRDefault="00165B02" w:rsidP="00A56532">
            <w:pPr>
              <w:spacing w:before="120" w:after="120"/>
              <w:jc w:val="center"/>
            </w:pPr>
          </w:p>
        </w:tc>
        <w:tc>
          <w:tcPr>
            <w:tcW w:w="4287" w:type="dxa"/>
          </w:tcPr>
          <w:p w:rsidR="00165B02" w:rsidRPr="00A45FF3" w:rsidRDefault="00165B02" w:rsidP="00A56532">
            <w:pPr>
              <w:spacing w:before="120" w:after="120"/>
            </w:pPr>
            <w:r>
              <w:t xml:space="preserve">2 </w:t>
            </w:r>
            <w:r>
              <w:sym w:font="Symbol" w:char="F0B4"/>
            </w:r>
            <w:r>
              <w:t xml:space="preserve"> </w:t>
            </w:r>
            <w:r>
              <w:rPr>
                <w:i/>
              </w:rPr>
              <w:t>z</w:t>
            </w:r>
            <w:r>
              <w:t xml:space="preserve"> </w:t>
            </w:r>
            <w:r>
              <w:sym w:font="Symbol" w:char="F0B4"/>
            </w:r>
            <w:r>
              <w:t xml:space="preserve"> 5.19</w:t>
            </w:r>
          </w:p>
        </w:tc>
        <w:tc>
          <w:tcPr>
            <w:tcW w:w="890" w:type="dxa"/>
          </w:tcPr>
          <w:p w:rsidR="00165B02" w:rsidRPr="00B96873" w:rsidRDefault="00165B02" w:rsidP="005B1029">
            <w:pPr>
              <w:spacing w:before="120" w:after="120"/>
              <w:jc w:val="center"/>
            </w:pPr>
            <w:r>
              <w:t>M1</w:t>
            </w:r>
          </w:p>
        </w:tc>
        <w:tc>
          <w:tcPr>
            <w:tcW w:w="4173" w:type="dxa"/>
          </w:tcPr>
          <w:p w:rsidR="00165B02" w:rsidRPr="001F54E0" w:rsidRDefault="00165B02" w:rsidP="00323BEC">
            <w:pPr>
              <w:spacing w:before="120" w:after="120"/>
            </w:pPr>
            <w:r>
              <w:t>This mark is given for a method to find the interpercentile range between the 10th and 90th value</w:t>
            </w:r>
          </w:p>
        </w:tc>
      </w:tr>
      <w:tr w:rsidR="00165B02" w:rsidRPr="00B96873" w:rsidTr="00323BEC">
        <w:tc>
          <w:tcPr>
            <w:tcW w:w="844" w:type="dxa"/>
            <w:vMerge/>
          </w:tcPr>
          <w:p w:rsidR="00165B02" w:rsidRDefault="00165B02" w:rsidP="00A56532">
            <w:pPr>
              <w:spacing w:before="120" w:after="120"/>
              <w:jc w:val="center"/>
            </w:pPr>
          </w:p>
        </w:tc>
        <w:tc>
          <w:tcPr>
            <w:tcW w:w="4287" w:type="dxa"/>
          </w:tcPr>
          <w:p w:rsidR="00165B02" w:rsidRPr="005E15BE" w:rsidRDefault="00165B02" w:rsidP="00A56532">
            <w:pPr>
              <w:spacing w:before="120" w:after="120"/>
            </w:pPr>
            <w:r>
              <w:t>= 13.303</w:t>
            </w:r>
          </w:p>
        </w:tc>
        <w:tc>
          <w:tcPr>
            <w:tcW w:w="890" w:type="dxa"/>
          </w:tcPr>
          <w:p w:rsidR="00165B02" w:rsidRPr="00B96873" w:rsidRDefault="00165B02" w:rsidP="005B1029">
            <w:pPr>
              <w:spacing w:before="120" w:after="120"/>
              <w:jc w:val="center"/>
            </w:pPr>
            <w:r>
              <w:t>A1</w:t>
            </w:r>
          </w:p>
        </w:tc>
        <w:tc>
          <w:tcPr>
            <w:tcW w:w="4173" w:type="dxa"/>
          </w:tcPr>
          <w:p w:rsidR="00165B02" w:rsidRPr="001F54E0" w:rsidRDefault="00165B02" w:rsidP="005B1029">
            <w:pPr>
              <w:spacing w:before="120" w:after="120"/>
            </w:pPr>
            <w:r>
              <w:t>This mark is given for finding a correct interpercentile range between the 10th and 90th value</w:t>
            </w:r>
          </w:p>
        </w:tc>
      </w:tr>
      <w:tr w:rsidR="00165B02" w:rsidRPr="00B96873" w:rsidTr="00323BEC">
        <w:tc>
          <w:tcPr>
            <w:tcW w:w="844" w:type="dxa"/>
            <w:vMerge w:val="restart"/>
          </w:tcPr>
          <w:p w:rsidR="00165B02" w:rsidRDefault="00165B02" w:rsidP="00A56532">
            <w:pPr>
              <w:spacing w:before="120" w:after="120"/>
              <w:jc w:val="center"/>
            </w:pPr>
            <w:r>
              <w:t>(e)</w:t>
            </w:r>
          </w:p>
        </w:tc>
        <w:tc>
          <w:tcPr>
            <w:tcW w:w="4287" w:type="dxa"/>
          </w:tcPr>
          <w:p w:rsidR="00165B02" w:rsidRPr="005E15BE" w:rsidRDefault="00165B02" w:rsidP="00A56532">
            <w:pPr>
              <w:spacing w:before="120" w:after="120"/>
            </w:pPr>
            <w:r>
              <w:t>Daily wind speed (Beaufort) since it is qualitative data</w:t>
            </w:r>
          </w:p>
        </w:tc>
        <w:tc>
          <w:tcPr>
            <w:tcW w:w="890" w:type="dxa"/>
          </w:tcPr>
          <w:p w:rsidR="00165B02" w:rsidRPr="00B96873" w:rsidRDefault="00165B02" w:rsidP="005B1029">
            <w:pPr>
              <w:spacing w:before="120" w:after="120"/>
              <w:jc w:val="center"/>
            </w:pPr>
            <w:r>
              <w:t>B1</w:t>
            </w:r>
          </w:p>
        </w:tc>
        <w:tc>
          <w:tcPr>
            <w:tcW w:w="4173" w:type="dxa"/>
          </w:tcPr>
          <w:p w:rsidR="00165B02" w:rsidRPr="001F54E0" w:rsidRDefault="00165B02" w:rsidP="005B1029">
            <w:pPr>
              <w:spacing w:before="120" w:after="120"/>
            </w:pPr>
            <w:r>
              <w:t>This mark si given for stating a correct variable with a supporting reason</w:t>
            </w:r>
          </w:p>
        </w:tc>
      </w:tr>
      <w:tr w:rsidR="00165B02" w:rsidRPr="00B96873" w:rsidTr="00323BEC">
        <w:tc>
          <w:tcPr>
            <w:tcW w:w="844" w:type="dxa"/>
            <w:vMerge/>
          </w:tcPr>
          <w:p w:rsidR="00165B02" w:rsidRDefault="00165B02" w:rsidP="00A56532">
            <w:pPr>
              <w:spacing w:before="120" w:after="120"/>
              <w:jc w:val="center"/>
            </w:pPr>
          </w:p>
        </w:tc>
        <w:tc>
          <w:tcPr>
            <w:tcW w:w="4287" w:type="dxa"/>
          </w:tcPr>
          <w:p w:rsidR="00165B02" w:rsidRPr="005E15BE" w:rsidRDefault="00165B02" w:rsidP="00A56532">
            <w:pPr>
              <w:spacing w:before="120" w:after="120"/>
            </w:pPr>
            <w:r>
              <w:t>Rainfall (since it is not symmetric)</w:t>
            </w:r>
          </w:p>
        </w:tc>
        <w:tc>
          <w:tcPr>
            <w:tcW w:w="890" w:type="dxa"/>
          </w:tcPr>
          <w:p w:rsidR="00165B02" w:rsidRPr="00B96873" w:rsidRDefault="00165B02" w:rsidP="005B1029">
            <w:pPr>
              <w:spacing w:before="120" w:after="120"/>
              <w:jc w:val="center"/>
            </w:pPr>
            <w:r>
              <w:t>B1</w:t>
            </w:r>
          </w:p>
        </w:tc>
        <w:tc>
          <w:tcPr>
            <w:tcW w:w="4173" w:type="dxa"/>
          </w:tcPr>
          <w:p w:rsidR="00165B02" w:rsidRPr="001F54E0" w:rsidRDefault="00165B02" w:rsidP="00323BEC">
            <w:pPr>
              <w:spacing w:before="120" w:after="120"/>
            </w:pPr>
            <w:r>
              <w:t>This mark si given for stating a correct variable with a supporting reason</w:t>
            </w:r>
          </w:p>
        </w:tc>
      </w:tr>
    </w:tbl>
    <w:p w:rsidR="00165B02" w:rsidRPr="00B96873" w:rsidRDefault="00165B02" w:rsidP="00B92772"/>
    <w:p w:rsidR="00165B02" w:rsidRPr="00B96873" w:rsidRDefault="00165B02" w:rsidP="00B92772">
      <w:pPr>
        <w:rPr>
          <w:b/>
        </w:rPr>
      </w:pPr>
    </w:p>
    <w:p w:rsidR="00165B02" w:rsidRDefault="00165B02" w:rsidP="001A7EA0"/>
    <w:p w:rsidR="00165B02" w:rsidRPr="00B92772" w:rsidRDefault="00165B02" w:rsidP="00B92772"/>
    <w:p w:rsidR="00165B02" w:rsidRPr="00B92772" w:rsidRDefault="00165B02" w:rsidP="00B92772"/>
    <w:p w:rsidR="00165B02" w:rsidRPr="000830B2" w:rsidRDefault="00165B02" w:rsidP="009D225A">
      <w:pPr>
        <w:tabs>
          <w:tab w:val="left" w:pos="1944"/>
        </w:tabs>
        <w:spacing w:line="360" w:lineRule="auto"/>
      </w:pPr>
      <w:r>
        <w:rPr>
          <w:b/>
        </w:rPr>
        <w:br w:type="page"/>
      </w:r>
      <w:r w:rsidRPr="00B96873">
        <w:rPr>
          <w:b/>
        </w:rPr>
        <w:t xml:space="preserve">Question </w:t>
      </w:r>
      <w:r>
        <w:rPr>
          <w:b/>
        </w:rPr>
        <w:t>3</w:t>
      </w:r>
      <w:r w:rsidRPr="00B96873">
        <w:rPr>
          <w:b/>
        </w:rPr>
        <w:t xml:space="preserve"> (Total </w:t>
      </w:r>
      <w:r>
        <w:rPr>
          <w:b/>
        </w:rPr>
        <w:t xml:space="preserve">9 </w:t>
      </w:r>
      <w:r w:rsidRPr="00B96873">
        <w:rPr>
          <w:b/>
        </w:rPr>
        <w:t>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165B02" w:rsidRPr="00B96873" w:rsidTr="00A56532">
        <w:tc>
          <w:tcPr>
            <w:tcW w:w="851" w:type="dxa"/>
            <w:shd w:val="clear" w:color="auto" w:fill="C0C0C0"/>
          </w:tcPr>
          <w:p w:rsidR="00165B02" w:rsidRPr="00B96873" w:rsidRDefault="00165B02" w:rsidP="00A56532">
            <w:pPr>
              <w:rPr>
                <w:b/>
              </w:rPr>
            </w:pPr>
            <w:r w:rsidRPr="00B96873">
              <w:rPr>
                <w:b/>
              </w:rPr>
              <w:t>Part</w:t>
            </w:r>
          </w:p>
        </w:tc>
        <w:tc>
          <w:tcPr>
            <w:tcW w:w="4403" w:type="dxa"/>
            <w:shd w:val="clear" w:color="auto" w:fill="C0C0C0"/>
          </w:tcPr>
          <w:p w:rsidR="00165B02" w:rsidRPr="00B96873" w:rsidRDefault="00165B02" w:rsidP="00A56532">
            <w:pPr>
              <w:rPr>
                <w:b/>
              </w:rPr>
            </w:pPr>
            <w:r w:rsidRPr="00B96873">
              <w:rPr>
                <w:b/>
              </w:rPr>
              <w:t>Working or answer an examiner might expect to see</w:t>
            </w:r>
          </w:p>
        </w:tc>
        <w:tc>
          <w:tcPr>
            <w:tcW w:w="893" w:type="dxa"/>
            <w:shd w:val="clear" w:color="auto" w:fill="C0C0C0"/>
          </w:tcPr>
          <w:p w:rsidR="00165B02" w:rsidRPr="00B96873" w:rsidRDefault="00165B02" w:rsidP="00A56532">
            <w:pPr>
              <w:rPr>
                <w:b/>
              </w:rPr>
            </w:pPr>
            <w:r w:rsidRPr="00B96873">
              <w:rPr>
                <w:b/>
              </w:rPr>
              <w:t>Mark</w:t>
            </w:r>
          </w:p>
        </w:tc>
        <w:tc>
          <w:tcPr>
            <w:tcW w:w="4273" w:type="dxa"/>
            <w:shd w:val="clear" w:color="auto" w:fill="C0C0C0"/>
          </w:tcPr>
          <w:p w:rsidR="00165B02" w:rsidRPr="00B96873" w:rsidRDefault="00165B02" w:rsidP="00A56532">
            <w:pPr>
              <w:rPr>
                <w:b/>
              </w:rPr>
            </w:pPr>
            <w:r w:rsidRPr="00B96873">
              <w:rPr>
                <w:b/>
              </w:rPr>
              <w:t>Notes</w:t>
            </w:r>
          </w:p>
        </w:tc>
      </w:tr>
      <w:tr w:rsidR="00165B02" w:rsidRPr="00B96873" w:rsidTr="003573D2">
        <w:tc>
          <w:tcPr>
            <w:tcW w:w="851" w:type="dxa"/>
            <w:vMerge w:val="restart"/>
          </w:tcPr>
          <w:p w:rsidR="00165B02" w:rsidRDefault="00165B02" w:rsidP="00A56532">
            <w:pPr>
              <w:spacing w:before="120" w:after="120"/>
              <w:jc w:val="center"/>
            </w:pPr>
            <w:r>
              <w:t>(a)</w:t>
            </w:r>
          </w:p>
        </w:tc>
        <w:tc>
          <w:tcPr>
            <w:tcW w:w="4403" w:type="dxa"/>
          </w:tcPr>
          <w:p w:rsidR="00165B02" w:rsidRDefault="00165B02" w:rsidP="00323BEC">
            <w:pPr>
              <w:spacing w:before="120" w:after="120"/>
            </w:pPr>
            <w:r>
              <w:t>H</w:t>
            </w:r>
            <w:r>
              <w:rPr>
                <w:vertAlign w:val="subscript"/>
              </w:rPr>
              <w:t>0</w:t>
            </w:r>
            <w:r>
              <w:t xml:space="preserve"> : </w:t>
            </w:r>
            <w:r>
              <w:rPr>
                <w:i/>
              </w:rPr>
              <w:sym w:font="Symbol" w:char="F072"/>
            </w:r>
            <w:r>
              <w:rPr>
                <w:i/>
              </w:rPr>
              <w:t xml:space="preserve"> </w:t>
            </w:r>
            <w:r>
              <w:t xml:space="preserve">= 0      </w:t>
            </w:r>
          </w:p>
          <w:p w:rsidR="00165B02" w:rsidRPr="00F3522F" w:rsidRDefault="00165B02" w:rsidP="00323BEC">
            <w:pPr>
              <w:spacing w:before="120" w:after="120"/>
            </w:pPr>
            <w:r>
              <w:t>H</w:t>
            </w:r>
            <w:r>
              <w:rPr>
                <w:vertAlign w:val="subscript"/>
              </w:rPr>
              <w:t>1</w:t>
            </w:r>
            <w:r>
              <w:t xml:space="preserve"> : </w:t>
            </w:r>
            <w:r>
              <w:rPr>
                <w:i/>
              </w:rPr>
              <w:sym w:font="Symbol" w:char="F072"/>
            </w:r>
            <w:r>
              <w:rPr>
                <w:i/>
              </w:rPr>
              <w:t xml:space="preserve"> </w:t>
            </w:r>
            <w:r>
              <w:t>&gt; 0</w:t>
            </w:r>
          </w:p>
        </w:tc>
        <w:tc>
          <w:tcPr>
            <w:tcW w:w="893" w:type="dxa"/>
          </w:tcPr>
          <w:p w:rsidR="00165B02" w:rsidRPr="00B96873" w:rsidRDefault="00165B02" w:rsidP="00A56532">
            <w:pPr>
              <w:spacing w:before="120" w:after="120"/>
              <w:jc w:val="center"/>
            </w:pPr>
            <w:r>
              <w:t>B1</w:t>
            </w:r>
          </w:p>
        </w:tc>
        <w:tc>
          <w:tcPr>
            <w:tcW w:w="4273" w:type="dxa"/>
          </w:tcPr>
          <w:p w:rsidR="00165B02" w:rsidRPr="002E0D6F" w:rsidRDefault="00165B02" w:rsidP="00BD29BA">
            <w:pPr>
              <w:spacing w:before="120" w:after="120"/>
            </w:pPr>
            <w:r>
              <w:t xml:space="preserve">This mark is given for both hypotheses in terms of </w:t>
            </w:r>
            <w:r>
              <w:rPr>
                <w:i/>
              </w:rPr>
              <w:sym w:font="Symbol" w:char="F072"/>
            </w:r>
            <w:r>
              <w:rPr>
                <w:i/>
              </w:rPr>
              <w:t xml:space="preserve"> </w:t>
            </w:r>
            <w:r>
              <w:t>found correctly</w:t>
            </w:r>
          </w:p>
        </w:tc>
      </w:tr>
      <w:tr w:rsidR="00165B02" w:rsidRPr="00B96873" w:rsidTr="003573D2">
        <w:tc>
          <w:tcPr>
            <w:tcW w:w="851" w:type="dxa"/>
            <w:vMerge/>
          </w:tcPr>
          <w:p w:rsidR="00165B02" w:rsidRDefault="00165B02" w:rsidP="00A56532">
            <w:pPr>
              <w:spacing w:before="120" w:after="120"/>
              <w:jc w:val="center"/>
            </w:pPr>
          </w:p>
        </w:tc>
        <w:tc>
          <w:tcPr>
            <w:tcW w:w="4403" w:type="dxa"/>
          </w:tcPr>
          <w:p w:rsidR="00165B02" w:rsidRPr="00FC67B3" w:rsidRDefault="00165B02" w:rsidP="00FC67B3">
            <w:pPr>
              <w:spacing w:before="120" w:after="120"/>
            </w:pPr>
            <w:r>
              <w:t>For sample size 24 at the 5% level of significance, the critical value = 0.3438</w:t>
            </w:r>
          </w:p>
        </w:tc>
        <w:tc>
          <w:tcPr>
            <w:tcW w:w="893" w:type="dxa"/>
          </w:tcPr>
          <w:p w:rsidR="00165B02" w:rsidRPr="00B96873" w:rsidRDefault="00165B02" w:rsidP="00A56532">
            <w:pPr>
              <w:spacing w:before="120" w:after="120"/>
              <w:jc w:val="center"/>
            </w:pPr>
            <w:r>
              <w:t>M1</w:t>
            </w:r>
          </w:p>
        </w:tc>
        <w:tc>
          <w:tcPr>
            <w:tcW w:w="4273" w:type="dxa"/>
          </w:tcPr>
          <w:p w:rsidR="00165B02" w:rsidRPr="00D23ACC" w:rsidRDefault="00165B02" w:rsidP="00BD29BA">
            <w:pPr>
              <w:spacing w:before="120" w:after="120"/>
            </w:pPr>
            <w:r>
              <w:t>This mark is given for selecting a suitable critical value compatible with H</w:t>
            </w:r>
            <w:r>
              <w:rPr>
                <w:vertAlign w:val="subscript"/>
              </w:rPr>
              <w:t>1</w:t>
            </w:r>
          </w:p>
        </w:tc>
      </w:tr>
      <w:tr w:rsidR="00165B02" w:rsidRPr="00B96873" w:rsidTr="003573D2">
        <w:tc>
          <w:tcPr>
            <w:tcW w:w="851" w:type="dxa"/>
            <w:vMerge/>
          </w:tcPr>
          <w:p w:rsidR="00165B02" w:rsidRDefault="00165B02" w:rsidP="00A56532">
            <w:pPr>
              <w:spacing w:before="120" w:after="120"/>
              <w:jc w:val="center"/>
            </w:pPr>
          </w:p>
        </w:tc>
        <w:tc>
          <w:tcPr>
            <w:tcW w:w="4403" w:type="dxa"/>
          </w:tcPr>
          <w:p w:rsidR="00165B02" w:rsidRDefault="00165B02" w:rsidP="00FC67B3">
            <w:pPr>
              <w:spacing w:before="120" w:after="120"/>
              <w:rPr>
                <w:vertAlign w:val="subscript"/>
              </w:rPr>
            </w:pPr>
            <w:r>
              <w:t>0.446 &gt; 0.3438, so reject H</w:t>
            </w:r>
            <w:r>
              <w:rPr>
                <w:vertAlign w:val="subscript"/>
              </w:rPr>
              <w:t>0</w:t>
            </w:r>
          </w:p>
          <w:p w:rsidR="00165B02" w:rsidRPr="00F65A0D" w:rsidRDefault="00165B02" w:rsidP="00FC67B3">
            <w:pPr>
              <w:spacing w:before="120" w:after="120"/>
            </w:pPr>
            <w:r>
              <w:t>There is evidence that the product moment correlation coefficient (pmcc) is greater than 0</w:t>
            </w:r>
          </w:p>
        </w:tc>
        <w:tc>
          <w:tcPr>
            <w:tcW w:w="893" w:type="dxa"/>
          </w:tcPr>
          <w:p w:rsidR="00165B02" w:rsidRPr="00B96873" w:rsidRDefault="00165B02" w:rsidP="00A56532">
            <w:pPr>
              <w:spacing w:before="120" w:after="120"/>
              <w:jc w:val="center"/>
            </w:pPr>
            <w:r>
              <w:t>A1</w:t>
            </w:r>
          </w:p>
        </w:tc>
        <w:tc>
          <w:tcPr>
            <w:tcW w:w="4273" w:type="dxa"/>
          </w:tcPr>
          <w:p w:rsidR="00165B02" w:rsidRPr="00D23ACC" w:rsidRDefault="00165B02" w:rsidP="00BD29BA">
            <w:pPr>
              <w:spacing w:before="120" w:after="120"/>
            </w:pPr>
            <w:r>
              <w:t>This mark is given for a correct conclusion stated</w:t>
            </w:r>
          </w:p>
        </w:tc>
      </w:tr>
      <w:tr w:rsidR="00165B02" w:rsidRPr="00B96873" w:rsidTr="003573D2">
        <w:tc>
          <w:tcPr>
            <w:tcW w:w="851" w:type="dxa"/>
          </w:tcPr>
          <w:p w:rsidR="00165B02" w:rsidRDefault="00165B02" w:rsidP="00A56532">
            <w:pPr>
              <w:spacing w:before="120" w:after="120"/>
              <w:jc w:val="center"/>
            </w:pPr>
            <w:r>
              <w:t>(b)</w:t>
            </w:r>
          </w:p>
        </w:tc>
        <w:tc>
          <w:tcPr>
            <w:tcW w:w="4403" w:type="dxa"/>
          </w:tcPr>
          <w:p w:rsidR="00165B02" w:rsidRPr="00FC67B3" w:rsidRDefault="00165B02" w:rsidP="00FC67B3">
            <w:pPr>
              <w:spacing w:before="120" w:after="120"/>
            </w:pPr>
            <w:r>
              <w:t>The value of the pmcc is close to 1 so there is a strong positive correlation</w:t>
            </w:r>
          </w:p>
        </w:tc>
        <w:tc>
          <w:tcPr>
            <w:tcW w:w="893" w:type="dxa"/>
          </w:tcPr>
          <w:p w:rsidR="00165B02" w:rsidRPr="00B96873" w:rsidRDefault="00165B02" w:rsidP="00A56532">
            <w:pPr>
              <w:spacing w:before="120" w:after="120"/>
              <w:jc w:val="center"/>
            </w:pPr>
            <w:r>
              <w:t>B1</w:t>
            </w:r>
          </w:p>
        </w:tc>
        <w:tc>
          <w:tcPr>
            <w:tcW w:w="4273" w:type="dxa"/>
          </w:tcPr>
          <w:p w:rsidR="00165B02" w:rsidRPr="00D23ACC" w:rsidRDefault="00165B02" w:rsidP="00BD29BA">
            <w:pPr>
              <w:spacing w:before="120" w:after="120"/>
            </w:pPr>
            <w:r>
              <w:t>This mark is given for a correct explanation about the strength of the correlation</w:t>
            </w:r>
          </w:p>
        </w:tc>
      </w:tr>
      <w:tr w:rsidR="00165B02" w:rsidRPr="00B96873" w:rsidTr="003573D2">
        <w:tc>
          <w:tcPr>
            <w:tcW w:w="851" w:type="dxa"/>
            <w:vMerge w:val="restart"/>
          </w:tcPr>
          <w:p w:rsidR="00165B02" w:rsidRDefault="00165B02" w:rsidP="00A56532">
            <w:pPr>
              <w:spacing w:before="120" w:after="120"/>
              <w:jc w:val="center"/>
            </w:pPr>
            <w:r>
              <w:t>(c)</w:t>
            </w:r>
          </w:p>
        </w:tc>
        <w:tc>
          <w:tcPr>
            <w:tcW w:w="4403" w:type="dxa"/>
          </w:tcPr>
          <w:p w:rsidR="00165B02" w:rsidRPr="00F65A0D" w:rsidRDefault="00165B02" w:rsidP="00FC67B3">
            <w:pPr>
              <w:spacing w:before="120" w:after="120"/>
              <w:rPr>
                <w:i/>
              </w:rPr>
            </w:pPr>
            <w:r>
              <w:t>log</w:t>
            </w:r>
            <w:r>
              <w:rPr>
                <w:vertAlign w:val="subscript"/>
              </w:rPr>
              <w:t>10</w:t>
            </w:r>
            <w:r>
              <w:t xml:space="preserve"> </w:t>
            </w:r>
            <w:r>
              <w:rPr>
                <w:i/>
              </w:rPr>
              <w:t>y</w:t>
            </w:r>
            <w:r>
              <w:t xml:space="preserve"> = –1.82 + 0.89 log</w:t>
            </w:r>
            <w:r>
              <w:rPr>
                <w:vertAlign w:val="subscript"/>
              </w:rPr>
              <w:t>10</w:t>
            </w:r>
            <w:r>
              <w:t xml:space="preserve"> </w:t>
            </w:r>
            <w:r>
              <w:rPr>
                <w:i/>
              </w:rPr>
              <w:t>x</w:t>
            </w:r>
          </w:p>
        </w:tc>
        <w:tc>
          <w:tcPr>
            <w:tcW w:w="893" w:type="dxa"/>
          </w:tcPr>
          <w:p w:rsidR="00165B02" w:rsidRPr="00B96873" w:rsidRDefault="00165B02" w:rsidP="00A56532">
            <w:pPr>
              <w:spacing w:before="120" w:after="120"/>
              <w:jc w:val="center"/>
            </w:pPr>
            <w:r>
              <w:t>M1</w:t>
            </w:r>
          </w:p>
        </w:tc>
        <w:tc>
          <w:tcPr>
            <w:tcW w:w="4273" w:type="dxa"/>
          </w:tcPr>
          <w:p w:rsidR="00165B02" w:rsidRPr="00D23ACC" w:rsidRDefault="00165B02" w:rsidP="00BD29BA">
            <w:pPr>
              <w:spacing w:before="120" w:after="120"/>
            </w:pPr>
            <w:r>
              <w:t xml:space="preserve">This mark is given for a correct substitution of both </w:t>
            </w:r>
            <w:r w:rsidRPr="00BF6338">
              <w:rPr>
                <w:i/>
              </w:rPr>
              <w:t>c</w:t>
            </w:r>
            <w:r>
              <w:t xml:space="preserve"> and </w:t>
            </w:r>
            <w:r w:rsidRPr="00BF6338">
              <w:rPr>
                <w:i/>
              </w:rPr>
              <w:t>m</w:t>
            </w:r>
          </w:p>
        </w:tc>
      </w:tr>
      <w:tr w:rsidR="00165B02" w:rsidRPr="00B96873" w:rsidTr="003573D2">
        <w:tc>
          <w:tcPr>
            <w:tcW w:w="851" w:type="dxa"/>
            <w:vMerge/>
          </w:tcPr>
          <w:p w:rsidR="00165B02" w:rsidRDefault="00165B02" w:rsidP="00A56532">
            <w:pPr>
              <w:spacing w:before="120" w:after="120"/>
              <w:jc w:val="center"/>
            </w:pPr>
          </w:p>
        </w:tc>
        <w:tc>
          <w:tcPr>
            <w:tcW w:w="4403" w:type="dxa"/>
          </w:tcPr>
          <w:p w:rsidR="00165B02" w:rsidRPr="00F65A0D" w:rsidRDefault="00165B02" w:rsidP="00FC67B3">
            <w:pPr>
              <w:spacing w:before="120" w:after="120"/>
              <w:rPr>
                <w:i/>
                <w:vertAlign w:val="superscript"/>
              </w:rPr>
            </w:pPr>
            <w:r>
              <w:rPr>
                <w:i/>
              </w:rPr>
              <w:t>y</w:t>
            </w:r>
            <w:r>
              <w:t xml:space="preserve"> = 10</w:t>
            </w:r>
            <w:r>
              <w:rPr>
                <w:vertAlign w:val="superscript"/>
              </w:rPr>
              <w:t xml:space="preserve">–1.82 + 0.89 log </w:t>
            </w:r>
            <w:r>
              <w:rPr>
                <w:i/>
                <w:vertAlign w:val="superscript"/>
              </w:rPr>
              <w:t>x</w:t>
            </w:r>
          </w:p>
        </w:tc>
        <w:tc>
          <w:tcPr>
            <w:tcW w:w="893" w:type="dxa"/>
          </w:tcPr>
          <w:p w:rsidR="00165B02" w:rsidRPr="00B96873" w:rsidRDefault="00165B02" w:rsidP="00A56532">
            <w:pPr>
              <w:spacing w:before="120" w:after="120"/>
              <w:jc w:val="center"/>
            </w:pPr>
            <w:r>
              <w:t>M1</w:t>
            </w:r>
          </w:p>
        </w:tc>
        <w:tc>
          <w:tcPr>
            <w:tcW w:w="4273" w:type="dxa"/>
          </w:tcPr>
          <w:p w:rsidR="00165B02" w:rsidRPr="00BF6338" w:rsidRDefault="00165B02" w:rsidP="00BD29BA">
            <w:pPr>
              <w:spacing w:before="120" w:after="120"/>
              <w:rPr>
                <w:i/>
              </w:rPr>
            </w:pPr>
            <w:r>
              <w:t xml:space="preserve">This mark is given for dealing with logs to find an expression in terms of </w:t>
            </w:r>
            <w:r>
              <w:rPr>
                <w:i/>
              </w:rPr>
              <w:t>y</w:t>
            </w:r>
          </w:p>
        </w:tc>
      </w:tr>
      <w:tr w:rsidR="00165B02" w:rsidRPr="00B96873" w:rsidTr="003573D2">
        <w:tc>
          <w:tcPr>
            <w:tcW w:w="851" w:type="dxa"/>
            <w:vMerge/>
          </w:tcPr>
          <w:p w:rsidR="00165B02" w:rsidRDefault="00165B02" w:rsidP="00A56532">
            <w:pPr>
              <w:spacing w:before="120" w:after="120"/>
              <w:jc w:val="center"/>
            </w:pPr>
          </w:p>
        </w:tc>
        <w:tc>
          <w:tcPr>
            <w:tcW w:w="4403" w:type="dxa"/>
          </w:tcPr>
          <w:p w:rsidR="00165B02" w:rsidRDefault="00165B02" w:rsidP="00FC67B3">
            <w:pPr>
              <w:spacing w:before="120" w:after="120"/>
            </w:pPr>
            <w:r>
              <w:rPr>
                <w:i/>
              </w:rPr>
              <w:t>y</w:t>
            </w:r>
            <w:r>
              <w:t xml:space="preserve"> = 10</w:t>
            </w:r>
            <w:r>
              <w:rPr>
                <w:vertAlign w:val="superscript"/>
              </w:rPr>
              <w:t>–1.82</w:t>
            </w:r>
            <w:r>
              <w:t xml:space="preserve"> </w:t>
            </w:r>
            <w:r>
              <w:sym w:font="Symbol" w:char="F0B4"/>
            </w:r>
            <w:r>
              <w:t xml:space="preserve"> 10</w:t>
            </w:r>
            <w:r>
              <w:rPr>
                <w:vertAlign w:val="superscript"/>
              </w:rPr>
              <w:t xml:space="preserve"> 0.89 log </w:t>
            </w:r>
            <w:r>
              <w:rPr>
                <w:i/>
                <w:vertAlign w:val="superscript"/>
              </w:rPr>
              <w:t>x</w:t>
            </w:r>
          </w:p>
          <w:p w:rsidR="00165B02" w:rsidRPr="00F65A0D" w:rsidRDefault="00165B02" w:rsidP="00FC67B3">
            <w:pPr>
              <w:spacing w:before="120" w:after="120"/>
              <w:rPr>
                <w:vertAlign w:val="superscript"/>
              </w:rPr>
            </w:pPr>
            <w:r>
              <w:rPr>
                <w:i/>
              </w:rPr>
              <w:t>y</w:t>
            </w:r>
            <w:r>
              <w:t xml:space="preserve"> = 10</w:t>
            </w:r>
            <w:r>
              <w:rPr>
                <w:vertAlign w:val="superscript"/>
              </w:rPr>
              <w:t>–1.82</w:t>
            </w:r>
            <w:r>
              <w:t xml:space="preserve"> </w:t>
            </w:r>
            <w:r>
              <w:sym w:font="Symbol" w:char="F0B4"/>
            </w:r>
            <w:r>
              <w:t xml:space="preserve"> </w:t>
            </w:r>
            <w:r w:rsidRPr="00F65A0D">
              <w:rPr>
                <w:position w:val="-6"/>
              </w:rPr>
              <w:object w:dxaOrig="880" w:dyaOrig="360">
                <v:shape id="_x0000_i1053" type="#_x0000_t75" style="width:44.25pt;height:18pt" o:ole="">
                  <v:imagedata r:id="rId50" o:title=""/>
                </v:shape>
                <o:OLEObject Type="Embed" ProgID="Equation.3" ShapeID="_x0000_i1053" DrawAspect="Content" ObjectID="_1623586388" r:id="rId51"/>
              </w:object>
            </w:r>
          </w:p>
        </w:tc>
        <w:tc>
          <w:tcPr>
            <w:tcW w:w="893" w:type="dxa"/>
          </w:tcPr>
          <w:p w:rsidR="00165B02" w:rsidRPr="00B96873" w:rsidRDefault="00165B02" w:rsidP="00A56532">
            <w:pPr>
              <w:spacing w:before="120" w:after="120"/>
              <w:jc w:val="center"/>
            </w:pPr>
            <w:r>
              <w:t>M1</w:t>
            </w:r>
          </w:p>
        </w:tc>
        <w:tc>
          <w:tcPr>
            <w:tcW w:w="4273" w:type="dxa"/>
          </w:tcPr>
          <w:p w:rsidR="00165B02" w:rsidRPr="00BF6338" w:rsidRDefault="00165B02" w:rsidP="00BD29BA">
            <w:pPr>
              <w:spacing w:before="120" w:after="120"/>
              <w:rPr>
                <w:i/>
              </w:rPr>
            </w:pPr>
            <w:r>
              <w:t xml:space="preserve">This mark is given for a method to find values for </w:t>
            </w:r>
            <w:r>
              <w:rPr>
                <w:i/>
              </w:rPr>
              <w:t>a</w:t>
            </w:r>
            <w:r>
              <w:t xml:space="preserve"> and </w:t>
            </w:r>
            <w:r>
              <w:rPr>
                <w:i/>
              </w:rPr>
              <w:t>n</w:t>
            </w:r>
          </w:p>
        </w:tc>
      </w:tr>
      <w:tr w:rsidR="00165B02" w:rsidRPr="00B96873" w:rsidTr="003573D2">
        <w:tc>
          <w:tcPr>
            <w:tcW w:w="851" w:type="dxa"/>
            <w:vMerge/>
          </w:tcPr>
          <w:p w:rsidR="00165B02" w:rsidRDefault="00165B02" w:rsidP="00A56532">
            <w:pPr>
              <w:spacing w:before="120" w:after="120"/>
              <w:jc w:val="center"/>
            </w:pPr>
          </w:p>
        </w:tc>
        <w:tc>
          <w:tcPr>
            <w:tcW w:w="4403" w:type="dxa"/>
            <w:vMerge w:val="restart"/>
          </w:tcPr>
          <w:p w:rsidR="00165B02" w:rsidRPr="00F65A0D" w:rsidRDefault="00165B02" w:rsidP="00FC67B3">
            <w:pPr>
              <w:spacing w:before="120" w:after="120"/>
              <w:rPr>
                <w:vertAlign w:val="superscript"/>
              </w:rPr>
            </w:pPr>
            <w:r>
              <w:rPr>
                <w:i/>
              </w:rPr>
              <w:t>y</w:t>
            </w:r>
            <w:r>
              <w:t xml:space="preserve"> = 0.015 </w:t>
            </w:r>
            <w:r>
              <w:sym w:font="Symbol" w:char="F0B4"/>
            </w:r>
            <w:r>
              <w:t xml:space="preserve"> </w:t>
            </w:r>
            <w:r>
              <w:rPr>
                <w:i/>
              </w:rPr>
              <w:t>x</w:t>
            </w:r>
            <w:r>
              <w:rPr>
                <w:vertAlign w:val="superscript"/>
              </w:rPr>
              <w:t>0.89</w:t>
            </w:r>
          </w:p>
        </w:tc>
        <w:tc>
          <w:tcPr>
            <w:tcW w:w="893" w:type="dxa"/>
          </w:tcPr>
          <w:p w:rsidR="00165B02" w:rsidRPr="00B96873" w:rsidRDefault="00165B02" w:rsidP="00A56532">
            <w:pPr>
              <w:spacing w:before="120" w:after="120"/>
              <w:jc w:val="center"/>
            </w:pPr>
            <w:r>
              <w:t>A1</w:t>
            </w:r>
          </w:p>
        </w:tc>
        <w:tc>
          <w:tcPr>
            <w:tcW w:w="4273" w:type="dxa"/>
          </w:tcPr>
          <w:p w:rsidR="00165B02" w:rsidRPr="00F65A0D" w:rsidRDefault="00165B02" w:rsidP="00BD29BA">
            <w:pPr>
              <w:spacing w:before="120" w:after="120"/>
            </w:pPr>
            <w:r>
              <w:t xml:space="preserve">This mark is given for find a correct value of </w:t>
            </w:r>
            <w:r>
              <w:rPr>
                <w:i/>
              </w:rPr>
              <w:t>a</w:t>
            </w:r>
            <w:r>
              <w:t xml:space="preserve"> = 0.015</w:t>
            </w:r>
          </w:p>
        </w:tc>
      </w:tr>
      <w:tr w:rsidR="00165B02" w:rsidRPr="00B96873" w:rsidTr="003573D2">
        <w:tc>
          <w:tcPr>
            <w:tcW w:w="851" w:type="dxa"/>
            <w:vMerge/>
          </w:tcPr>
          <w:p w:rsidR="00165B02" w:rsidRDefault="00165B02" w:rsidP="00A56532">
            <w:pPr>
              <w:spacing w:before="120" w:after="120"/>
              <w:jc w:val="center"/>
            </w:pPr>
          </w:p>
        </w:tc>
        <w:tc>
          <w:tcPr>
            <w:tcW w:w="4403" w:type="dxa"/>
            <w:vMerge/>
          </w:tcPr>
          <w:p w:rsidR="00165B02" w:rsidRPr="00E409F9" w:rsidRDefault="00165B02" w:rsidP="00E409F9">
            <w:pPr>
              <w:pStyle w:val="Default"/>
              <w:spacing w:before="120" w:after="120"/>
            </w:pPr>
          </w:p>
        </w:tc>
        <w:tc>
          <w:tcPr>
            <w:tcW w:w="893" w:type="dxa"/>
          </w:tcPr>
          <w:p w:rsidR="00165B02" w:rsidRPr="00B96873" w:rsidRDefault="00165B02" w:rsidP="00A56532">
            <w:pPr>
              <w:spacing w:before="120" w:after="120"/>
              <w:jc w:val="center"/>
            </w:pPr>
            <w:r>
              <w:t>A1</w:t>
            </w:r>
          </w:p>
        </w:tc>
        <w:tc>
          <w:tcPr>
            <w:tcW w:w="4273" w:type="dxa"/>
          </w:tcPr>
          <w:p w:rsidR="00165B02" w:rsidRPr="00F65A0D" w:rsidRDefault="00165B02" w:rsidP="00323BEC">
            <w:pPr>
              <w:spacing w:before="120" w:after="120"/>
            </w:pPr>
            <w:r>
              <w:t xml:space="preserve">This mark is given for find a correct value of </w:t>
            </w:r>
            <w:r>
              <w:rPr>
                <w:i/>
              </w:rPr>
              <w:t>n</w:t>
            </w:r>
            <w:r>
              <w:t xml:space="preserve"> = 0.89</w:t>
            </w:r>
          </w:p>
        </w:tc>
      </w:tr>
    </w:tbl>
    <w:p w:rsidR="00165B02" w:rsidRPr="00B96873" w:rsidRDefault="00165B02" w:rsidP="009D225A"/>
    <w:p w:rsidR="00165B02" w:rsidRPr="00B92772" w:rsidRDefault="00165B02" w:rsidP="00B92772"/>
    <w:p w:rsidR="00165B02" w:rsidRPr="000830B2" w:rsidRDefault="00165B02" w:rsidP="009D225A">
      <w:pPr>
        <w:tabs>
          <w:tab w:val="left" w:pos="1944"/>
        </w:tabs>
        <w:spacing w:line="360" w:lineRule="auto"/>
      </w:pPr>
      <w:r>
        <w:rPr>
          <w:b/>
        </w:rPr>
        <w:br w:type="page"/>
      </w:r>
      <w:r w:rsidRPr="00B96873">
        <w:rPr>
          <w:b/>
        </w:rPr>
        <w:t xml:space="preserve">Question </w:t>
      </w:r>
      <w:r>
        <w:rPr>
          <w:b/>
        </w:rPr>
        <w:t>4</w:t>
      </w:r>
      <w:r w:rsidRPr="00B96873">
        <w:rPr>
          <w:b/>
        </w:rPr>
        <w:t xml:space="preserve"> (Total </w:t>
      </w:r>
      <w:r>
        <w:rPr>
          <w:b/>
        </w:rPr>
        <w:t>9</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165B02" w:rsidRPr="00B96873" w:rsidTr="00A56532">
        <w:tc>
          <w:tcPr>
            <w:tcW w:w="851" w:type="dxa"/>
            <w:shd w:val="clear" w:color="auto" w:fill="C0C0C0"/>
          </w:tcPr>
          <w:p w:rsidR="00165B02" w:rsidRPr="00B96873" w:rsidRDefault="00165B02" w:rsidP="00A56532">
            <w:pPr>
              <w:rPr>
                <w:b/>
              </w:rPr>
            </w:pPr>
            <w:r w:rsidRPr="00B96873">
              <w:rPr>
                <w:b/>
              </w:rPr>
              <w:t>Part</w:t>
            </w:r>
          </w:p>
        </w:tc>
        <w:tc>
          <w:tcPr>
            <w:tcW w:w="4403" w:type="dxa"/>
            <w:shd w:val="clear" w:color="auto" w:fill="C0C0C0"/>
          </w:tcPr>
          <w:p w:rsidR="00165B02" w:rsidRPr="00B96873" w:rsidRDefault="00165B02" w:rsidP="00A56532">
            <w:pPr>
              <w:rPr>
                <w:b/>
              </w:rPr>
            </w:pPr>
            <w:r w:rsidRPr="00B96873">
              <w:rPr>
                <w:b/>
              </w:rPr>
              <w:t>Working or answer an examiner might expect to see</w:t>
            </w:r>
          </w:p>
        </w:tc>
        <w:tc>
          <w:tcPr>
            <w:tcW w:w="893" w:type="dxa"/>
            <w:shd w:val="clear" w:color="auto" w:fill="C0C0C0"/>
          </w:tcPr>
          <w:p w:rsidR="00165B02" w:rsidRPr="00B96873" w:rsidRDefault="00165B02" w:rsidP="00A56532">
            <w:pPr>
              <w:rPr>
                <w:b/>
              </w:rPr>
            </w:pPr>
            <w:r w:rsidRPr="00B96873">
              <w:rPr>
                <w:b/>
              </w:rPr>
              <w:t>Mark</w:t>
            </w:r>
          </w:p>
        </w:tc>
        <w:tc>
          <w:tcPr>
            <w:tcW w:w="4273" w:type="dxa"/>
            <w:shd w:val="clear" w:color="auto" w:fill="C0C0C0"/>
          </w:tcPr>
          <w:p w:rsidR="00165B02" w:rsidRPr="00B96873" w:rsidRDefault="00165B02" w:rsidP="00A56532">
            <w:pPr>
              <w:rPr>
                <w:b/>
              </w:rPr>
            </w:pPr>
            <w:r w:rsidRPr="00B96873">
              <w:rPr>
                <w:b/>
              </w:rPr>
              <w:t>Notes</w:t>
            </w:r>
          </w:p>
        </w:tc>
      </w:tr>
      <w:tr w:rsidR="00165B02" w:rsidRPr="00B96873" w:rsidTr="00F3522F">
        <w:trPr>
          <w:trHeight w:val="58"/>
        </w:trPr>
        <w:tc>
          <w:tcPr>
            <w:tcW w:w="851" w:type="dxa"/>
          </w:tcPr>
          <w:p w:rsidR="00165B02" w:rsidRPr="00BF6338" w:rsidRDefault="00165B02" w:rsidP="00A56532">
            <w:pPr>
              <w:spacing w:before="120" w:after="120"/>
              <w:jc w:val="center"/>
              <w:rPr>
                <w:sz w:val="2"/>
                <w:szCs w:val="2"/>
              </w:rPr>
            </w:pPr>
          </w:p>
          <w:p w:rsidR="00165B02" w:rsidRDefault="00165B02" w:rsidP="00A56532">
            <w:pPr>
              <w:spacing w:before="120" w:after="120"/>
              <w:jc w:val="center"/>
            </w:pPr>
            <w:r>
              <w:t>(a)</w:t>
            </w:r>
          </w:p>
        </w:tc>
        <w:tc>
          <w:tcPr>
            <w:tcW w:w="4403" w:type="dxa"/>
          </w:tcPr>
          <w:p w:rsidR="00165B02" w:rsidRPr="00F3522F" w:rsidRDefault="00165B02" w:rsidP="00BF5FA1">
            <w:pPr>
              <w:spacing w:before="120" w:after="120"/>
            </w:pPr>
            <w:r w:rsidRPr="00BF6338">
              <w:rPr>
                <w:position w:val="-24"/>
              </w:rPr>
              <w:object w:dxaOrig="1380" w:dyaOrig="620">
                <v:shape id="_x0000_i1054" type="#_x0000_t75" style="width:69pt;height:30.75pt" o:ole="">
                  <v:imagedata r:id="rId52" o:title=""/>
                </v:shape>
                <o:OLEObject Type="Embed" ProgID="Equation.3" ShapeID="_x0000_i1054" DrawAspect="Content" ObjectID="_1623586389" r:id="rId53"/>
              </w:object>
            </w:r>
            <w:r>
              <w:t xml:space="preserve"> = </w:t>
            </w:r>
            <w:r w:rsidRPr="00BF6338">
              <w:rPr>
                <w:position w:val="-24"/>
              </w:rPr>
              <w:object w:dxaOrig="440" w:dyaOrig="620">
                <v:shape id="_x0000_i1055" type="#_x0000_t75" style="width:21.75pt;height:30.75pt" o:ole="">
                  <v:imagedata r:id="rId54" o:title=""/>
                </v:shape>
                <o:OLEObject Type="Embed" ProgID="Equation.3" ShapeID="_x0000_i1055" DrawAspect="Content" ObjectID="_1623586390" r:id="rId55"/>
              </w:object>
            </w:r>
            <w:r>
              <w:t xml:space="preserve"> = 0.717</w:t>
            </w:r>
          </w:p>
        </w:tc>
        <w:tc>
          <w:tcPr>
            <w:tcW w:w="893" w:type="dxa"/>
          </w:tcPr>
          <w:p w:rsidR="00165B02" w:rsidRPr="00BF6338" w:rsidRDefault="00165B02" w:rsidP="00A56532">
            <w:pPr>
              <w:spacing w:before="120" w:after="120"/>
              <w:jc w:val="center"/>
              <w:rPr>
                <w:sz w:val="2"/>
                <w:szCs w:val="2"/>
              </w:rPr>
            </w:pPr>
          </w:p>
          <w:p w:rsidR="00165B02" w:rsidRPr="00F3522F" w:rsidRDefault="00165B02" w:rsidP="00A56532">
            <w:pPr>
              <w:spacing w:before="120" w:after="120"/>
              <w:jc w:val="center"/>
            </w:pPr>
            <w:r>
              <w:t>B1</w:t>
            </w:r>
          </w:p>
        </w:tc>
        <w:tc>
          <w:tcPr>
            <w:tcW w:w="4273" w:type="dxa"/>
          </w:tcPr>
          <w:p w:rsidR="00165B02" w:rsidRPr="00BF6338" w:rsidRDefault="00165B02" w:rsidP="00A56532">
            <w:pPr>
              <w:spacing w:before="120" w:after="120"/>
              <w:rPr>
                <w:sz w:val="2"/>
                <w:szCs w:val="2"/>
              </w:rPr>
            </w:pPr>
          </w:p>
          <w:p w:rsidR="00165B02" w:rsidRPr="00F3522F" w:rsidRDefault="00165B02" w:rsidP="00A56532">
            <w:pPr>
              <w:spacing w:before="120" w:after="120"/>
            </w:pPr>
            <w:r>
              <w:t>This mark is given for a correct value for the probability for the cloud cover</w:t>
            </w:r>
          </w:p>
        </w:tc>
      </w:tr>
      <w:tr w:rsidR="00165B02" w:rsidRPr="00B96873" w:rsidTr="00FB4CFA">
        <w:trPr>
          <w:trHeight w:val="58"/>
        </w:trPr>
        <w:tc>
          <w:tcPr>
            <w:tcW w:w="851" w:type="dxa"/>
            <w:vMerge w:val="restart"/>
          </w:tcPr>
          <w:p w:rsidR="00165B02" w:rsidRDefault="00165B02" w:rsidP="00A56532">
            <w:pPr>
              <w:spacing w:before="120" w:after="120"/>
              <w:jc w:val="center"/>
            </w:pPr>
            <w:r>
              <w:t>(b)(i)</w:t>
            </w:r>
          </w:p>
        </w:tc>
        <w:tc>
          <w:tcPr>
            <w:tcW w:w="4403" w:type="dxa"/>
          </w:tcPr>
          <w:p w:rsidR="00165B02" w:rsidRPr="00BF6338" w:rsidRDefault="00165B02" w:rsidP="00BF5FA1">
            <w:pPr>
              <w:spacing w:before="120" w:after="120"/>
            </w:pPr>
            <w:r>
              <w:t>P(</w:t>
            </w:r>
            <w:r>
              <w:rPr>
                <w:i/>
              </w:rPr>
              <w:t>X</w:t>
            </w:r>
            <w:r>
              <w:t xml:space="preserve"> </w:t>
            </w:r>
            <w:r>
              <w:sym w:font="Symbol" w:char="F0B3"/>
            </w:r>
            <w:r>
              <w:t xml:space="preserve"> 6) = 1 – P(</w:t>
            </w:r>
            <w:r>
              <w:rPr>
                <w:i/>
              </w:rPr>
              <w:t>X</w:t>
            </w:r>
            <w:r>
              <w:t xml:space="preserve"> </w:t>
            </w:r>
            <w:r>
              <w:sym w:font="Symbol" w:char="F0A3"/>
            </w:r>
            <w:r>
              <w:t xml:space="preserve"> 5)</w:t>
            </w:r>
          </w:p>
        </w:tc>
        <w:tc>
          <w:tcPr>
            <w:tcW w:w="893" w:type="dxa"/>
          </w:tcPr>
          <w:p w:rsidR="00165B02" w:rsidRPr="00F3522F" w:rsidRDefault="00165B02" w:rsidP="00A56532">
            <w:pPr>
              <w:spacing w:before="120" w:after="120"/>
              <w:jc w:val="center"/>
            </w:pPr>
            <w:r>
              <w:t>M1</w:t>
            </w:r>
          </w:p>
        </w:tc>
        <w:tc>
          <w:tcPr>
            <w:tcW w:w="4273" w:type="dxa"/>
          </w:tcPr>
          <w:p w:rsidR="00165B02" w:rsidRPr="00F3522F" w:rsidRDefault="00165B02" w:rsidP="00A56532">
            <w:pPr>
              <w:spacing w:before="120" w:after="120"/>
            </w:pPr>
            <w:r>
              <w:t>This mark is given for using 1 – P(</w:t>
            </w:r>
            <w:r>
              <w:rPr>
                <w:i/>
              </w:rPr>
              <w:t>X</w:t>
            </w:r>
            <w:r>
              <w:t xml:space="preserve"> </w:t>
            </w:r>
            <w:r>
              <w:sym w:font="Symbol" w:char="F0A3"/>
            </w:r>
            <w:r>
              <w:t xml:space="preserve"> 5) with B(8, 0.76)</w:t>
            </w:r>
          </w:p>
        </w:tc>
      </w:tr>
      <w:tr w:rsidR="00165B02" w:rsidRPr="00B96873" w:rsidTr="00FB4CFA">
        <w:trPr>
          <w:trHeight w:val="58"/>
        </w:trPr>
        <w:tc>
          <w:tcPr>
            <w:tcW w:w="851" w:type="dxa"/>
            <w:vMerge/>
          </w:tcPr>
          <w:p w:rsidR="00165B02" w:rsidRDefault="00165B02" w:rsidP="00A56532">
            <w:pPr>
              <w:spacing w:before="120" w:after="120"/>
              <w:jc w:val="center"/>
            </w:pPr>
          </w:p>
        </w:tc>
        <w:tc>
          <w:tcPr>
            <w:tcW w:w="4403" w:type="dxa"/>
          </w:tcPr>
          <w:p w:rsidR="00165B02" w:rsidRDefault="00165B02" w:rsidP="00BF5FA1">
            <w:pPr>
              <w:spacing w:before="120" w:after="120"/>
            </w:pPr>
            <w:r>
              <w:t>= 1 – 0.2967</w:t>
            </w:r>
          </w:p>
          <w:p w:rsidR="00165B02" w:rsidRPr="00F3522F" w:rsidRDefault="00165B02" w:rsidP="00BF5FA1">
            <w:pPr>
              <w:spacing w:before="120" w:after="120"/>
            </w:pPr>
            <w:r>
              <w:t>= 0.703</w:t>
            </w:r>
          </w:p>
        </w:tc>
        <w:tc>
          <w:tcPr>
            <w:tcW w:w="893" w:type="dxa"/>
          </w:tcPr>
          <w:p w:rsidR="00165B02" w:rsidRPr="00F3522F" w:rsidRDefault="00165B02" w:rsidP="00A56532">
            <w:pPr>
              <w:spacing w:before="120" w:after="120"/>
              <w:jc w:val="center"/>
            </w:pPr>
            <w:r>
              <w:t>A1</w:t>
            </w:r>
          </w:p>
        </w:tc>
        <w:tc>
          <w:tcPr>
            <w:tcW w:w="4273" w:type="dxa"/>
          </w:tcPr>
          <w:p w:rsidR="00165B02" w:rsidRPr="00F3522F" w:rsidRDefault="00165B02" w:rsidP="00A56532">
            <w:pPr>
              <w:spacing w:before="120" w:after="120"/>
            </w:pPr>
            <w:r>
              <w:t>This mark is given for finding as correct value for the probability</w:t>
            </w:r>
          </w:p>
        </w:tc>
      </w:tr>
      <w:tr w:rsidR="00165B02" w:rsidRPr="00B96873" w:rsidTr="00FB4CFA">
        <w:trPr>
          <w:trHeight w:val="58"/>
        </w:trPr>
        <w:tc>
          <w:tcPr>
            <w:tcW w:w="851" w:type="dxa"/>
            <w:vMerge w:val="restart"/>
          </w:tcPr>
          <w:p w:rsidR="00165B02" w:rsidRDefault="00165B02" w:rsidP="00A56532">
            <w:pPr>
              <w:spacing w:before="120" w:after="120"/>
              <w:jc w:val="center"/>
            </w:pPr>
            <w:r>
              <w:t>(b)(ii)</w:t>
            </w:r>
          </w:p>
        </w:tc>
        <w:tc>
          <w:tcPr>
            <w:tcW w:w="4403" w:type="dxa"/>
          </w:tcPr>
          <w:p w:rsidR="00165B02" w:rsidRDefault="00165B02" w:rsidP="00BF5FA1">
            <w:pPr>
              <w:spacing w:before="120" w:after="120"/>
            </w:pPr>
            <w:r>
              <w:t xml:space="preserve">184 </w:t>
            </w:r>
            <w:r>
              <w:sym w:font="Symbol" w:char="F0B4"/>
            </w:r>
            <w:r>
              <w:t xml:space="preserve"> P(</w:t>
            </w:r>
            <w:r>
              <w:rPr>
                <w:i/>
              </w:rPr>
              <w:t>X</w:t>
            </w:r>
            <w:r>
              <w:t xml:space="preserve"> = 7)</w:t>
            </w:r>
          </w:p>
          <w:p w:rsidR="00165B02" w:rsidRPr="000E2804" w:rsidRDefault="00165B02" w:rsidP="00BF5FA1">
            <w:pPr>
              <w:spacing w:before="120" w:after="120"/>
            </w:pPr>
            <w:r>
              <w:t xml:space="preserve">= 184 </w:t>
            </w:r>
            <w:r>
              <w:sym w:font="Symbol" w:char="F0B4"/>
            </w:r>
            <w:r>
              <w:t xml:space="preserve"> 0.2811</w:t>
            </w:r>
          </w:p>
        </w:tc>
        <w:tc>
          <w:tcPr>
            <w:tcW w:w="893" w:type="dxa"/>
          </w:tcPr>
          <w:p w:rsidR="00165B02" w:rsidRPr="00F3522F" w:rsidRDefault="00165B02" w:rsidP="00A56532">
            <w:pPr>
              <w:spacing w:before="120" w:after="120"/>
              <w:jc w:val="center"/>
            </w:pPr>
            <w:r>
              <w:t>M1</w:t>
            </w:r>
          </w:p>
        </w:tc>
        <w:tc>
          <w:tcPr>
            <w:tcW w:w="4273" w:type="dxa"/>
          </w:tcPr>
          <w:p w:rsidR="00165B02" w:rsidRPr="00F3522F" w:rsidRDefault="00165B02" w:rsidP="00323BEC">
            <w:pPr>
              <w:spacing w:before="120" w:after="120"/>
            </w:pPr>
            <w:r>
              <w:t xml:space="preserve">This mark is given for using                   184 </w:t>
            </w:r>
            <w:r>
              <w:sym w:font="Symbol" w:char="F0B4"/>
            </w:r>
            <w:r>
              <w:t xml:space="preserve"> P(</w:t>
            </w:r>
            <w:r>
              <w:rPr>
                <w:i/>
              </w:rPr>
              <w:t>X</w:t>
            </w:r>
            <w:r>
              <w:t xml:space="preserve"> = 7) with B(8, 0.76)</w:t>
            </w:r>
          </w:p>
        </w:tc>
      </w:tr>
      <w:tr w:rsidR="00165B02" w:rsidRPr="00B96873" w:rsidTr="00FB4CFA">
        <w:trPr>
          <w:trHeight w:val="58"/>
        </w:trPr>
        <w:tc>
          <w:tcPr>
            <w:tcW w:w="851" w:type="dxa"/>
            <w:vMerge/>
          </w:tcPr>
          <w:p w:rsidR="00165B02" w:rsidRDefault="00165B02" w:rsidP="00A56532">
            <w:pPr>
              <w:spacing w:before="120" w:after="120"/>
              <w:jc w:val="center"/>
            </w:pPr>
          </w:p>
        </w:tc>
        <w:tc>
          <w:tcPr>
            <w:tcW w:w="4403" w:type="dxa"/>
          </w:tcPr>
          <w:p w:rsidR="00165B02" w:rsidRPr="00F3522F" w:rsidRDefault="00165B02" w:rsidP="00BF5FA1">
            <w:pPr>
              <w:spacing w:before="120" w:after="120"/>
            </w:pPr>
            <w:r>
              <w:t>= 51.7</w:t>
            </w:r>
          </w:p>
        </w:tc>
        <w:tc>
          <w:tcPr>
            <w:tcW w:w="893" w:type="dxa"/>
          </w:tcPr>
          <w:p w:rsidR="00165B02" w:rsidRPr="00F3522F" w:rsidRDefault="00165B02" w:rsidP="00A56532">
            <w:pPr>
              <w:spacing w:before="120" w:after="120"/>
              <w:jc w:val="center"/>
            </w:pPr>
            <w:r>
              <w:t>A1</w:t>
            </w:r>
          </w:p>
        </w:tc>
        <w:tc>
          <w:tcPr>
            <w:tcW w:w="4273" w:type="dxa"/>
          </w:tcPr>
          <w:p w:rsidR="00165B02" w:rsidRPr="00F3522F" w:rsidRDefault="00165B02" w:rsidP="00323BEC">
            <w:pPr>
              <w:spacing w:before="120" w:after="120"/>
            </w:pPr>
            <w:r>
              <w:t>This mark is given for finding as correct value for the probability</w:t>
            </w:r>
          </w:p>
        </w:tc>
      </w:tr>
      <w:tr w:rsidR="00165B02" w:rsidRPr="00B96873" w:rsidTr="00FB4CFA">
        <w:trPr>
          <w:trHeight w:val="58"/>
        </w:trPr>
        <w:tc>
          <w:tcPr>
            <w:tcW w:w="851" w:type="dxa"/>
          </w:tcPr>
          <w:p w:rsidR="00165B02" w:rsidRDefault="00165B02" w:rsidP="00A56532">
            <w:pPr>
              <w:spacing w:before="120" w:after="120"/>
              <w:jc w:val="center"/>
            </w:pPr>
            <w:r>
              <w:t>(c)</w:t>
            </w:r>
          </w:p>
        </w:tc>
        <w:tc>
          <w:tcPr>
            <w:tcW w:w="4403" w:type="dxa"/>
          </w:tcPr>
          <w:p w:rsidR="00165B02" w:rsidRDefault="00165B02" w:rsidP="00BF5FA1">
            <w:pPr>
              <w:spacing w:before="120" w:after="120"/>
            </w:pPr>
            <w:r>
              <w:t>The answer to part (b)(i) of 0.703 is similar to 0.7127 in part (a)</w:t>
            </w:r>
          </w:p>
          <w:p w:rsidR="00165B02" w:rsidRPr="00F3522F" w:rsidRDefault="00165B02" w:rsidP="00BF5FA1">
            <w:pPr>
              <w:spacing w:before="120" w:after="120"/>
            </w:pPr>
            <w:r>
              <w:t>The answer to part (b)(ii) of 51.7 is very close to 52 found in the data set</w:t>
            </w:r>
          </w:p>
        </w:tc>
        <w:tc>
          <w:tcPr>
            <w:tcW w:w="893" w:type="dxa"/>
          </w:tcPr>
          <w:p w:rsidR="00165B02" w:rsidRPr="00F3522F" w:rsidRDefault="00165B02" w:rsidP="00A56532">
            <w:pPr>
              <w:spacing w:before="120" w:after="120"/>
              <w:jc w:val="center"/>
            </w:pPr>
            <w:r>
              <w:t>B1</w:t>
            </w:r>
          </w:p>
        </w:tc>
        <w:tc>
          <w:tcPr>
            <w:tcW w:w="4273" w:type="dxa"/>
          </w:tcPr>
          <w:p w:rsidR="00165B02" w:rsidRPr="00F3522F" w:rsidRDefault="00165B02" w:rsidP="00A56532">
            <w:pPr>
              <w:spacing w:before="120" w:after="120"/>
            </w:pPr>
            <w:r>
              <w:t>This mark is given for a correct evaluation of the outcomes from part (b) to determine the appropriateness of Magali’s model</w:t>
            </w:r>
          </w:p>
        </w:tc>
      </w:tr>
      <w:tr w:rsidR="00165B02" w:rsidRPr="00B96873" w:rsidTr="00FB4CFA">
        <w:trPr>
          <w:trHeight w:val="58"/>
        </w:trPr>
        <w:tc>
          <w:tcPr>
            <w:tcW w:w="851" w:type="dxa"/>
          </w:tcPr>
          <w:p w:rsidR="00165B02" w:rsidRPr="00952296" w:rsidRDefault="00165B02" w:rsidP="00A56532">
            <w:pPr>
              <w:spacing w:before="120" w:after="120"/>
              <w:jc w:val="center"/>
              <w:rPr>
                <w:sz w:val="2"/>
                <w:szCs w:val="2"/>
              </w:rPr>
            </w:pPr>
          </w:p>
          <w:p w:rsidR="00165B02" w:rsidRDefault="00165B02" w:rsidP="00A56532">
            <w:pPr>
              <w:spacing w:before="120" w:after="120"/>
              <w:jc w:val="center"/>
            </w:pPr>
            <w:r>
              <w:t>(d)</w:t>
            </w:r>
          </w:p>
        </w:tc>
        <w:tc>
          <w:tcPr>
            <w:tcW w:w="4403" w:type="dxa"/>
          </w:tcPr>
          <w:p w:rsidR="00165B02" w:rsidRPr="00F3522F" w:rsidRDefault="00165B02" w:rsidP="00BF5FA1">
            <w:pPr>
              <w:spacing w:before="120" w:after="120"/>
            </w:pPr>
            <w:r w:rsidRPr="00952296">
              <w:rPr>
                <w:position w:val="-24"/>
              </w:rPr>
              <w:object w:dxaOrig="900" w:dyaOrig="620">
                <v:shape id="_x0000_i1056" type="#_x0000_t75" style="width:45pt;height:30.75pt" o:ole="">
                  <v:imagedata r:id="rId56" o:title=""/>
                </v:shape>
                <o:OLEObject Type="Embed" ProgID="Equation.3" ShapeID="_x0000_i1056" DrawAspect="Content" ObjectID="_1623586391" r:id="rId57"/>
              </w:object>
            </w:r>
            <w:r>
              <w:t xml:space="preserve"> = </w:t>
            </w:r>
            <w:r w:rsidRPr="00952296">
              <w:rPr>
                <w:position w:val="-24"/>
              </w:rPr>
              <w:object w:dxaOrig="360" w:dyaOrig="620">
                <v:shape id="_x0000_i1057" type="#_x0000_t75" style="width:18pt;height:30.75pt" o:ole="">
                  <v:imagedata r:id="rId58" o:title=""/>
                </v:shape>
                <o:OLEObject Type="Embed" ProgID="Equation.3" ShapeID="_x0000_i1057" DrawAspect="Content" ObjectID="_1623586392" r:id="rId59"/>
              </w:object>
            </w:r>
            <w:r>
              <w:t xml:space="preserve"> = 0.821</w:t>
            </w:r>
          </w:p>
        </w:tc>
        <w:tc>
          <w:tcPr>
            <w:tcW w:w="893" w:type="dxa"/>
          </w:tcPr>
          <w:p w:rsidR="00165B02" w:rsidRPr="00952296" w:rsidRDefault="00165B02" w:rsidP="00A56532">
            <w:pPr>
              <w:spacing w:before="120" w:after="120"/>
              <w:jc w:val="center"/>
              <w:rPr>
                <w:sz w:val="2"/>
                <w:szCs w:val="2"/>
              </w:rPr>
            </w:pPr>
          </w:p>
          <w:p w:rsidR="00165B02" w:rsidRPr="00F3522F" w:rsidRDefault="00165B02" w:rsidP="00A56532">
            <w:pPr>
              <w:spacing w:before="120" w:after="120"/>
              <w:jc w:val="center"/>
            </w:pPr>
            <w:r>
              <w:t>B1</w:t>
            </w:r>
          </w:p>
        </w:tc>
        <w:tc>
          <w:tcPr>
            <w:tcW w:w="4273" w:type="dxa"/>
          </w:tcPr>
          <w:p w:rsidR="00165B02" w:rsidRPr="00BF6338" w:rsidRDefault="00165B02" w:rsidP="00323BEC">
            <w:pPr>
              <w:spacing w:before="120" w:after="120"/>
              <w:rPr>
                <w:sz w:val="2"/>
                <w:szCs w:val="2"/>
              </w:rPr>
            </w:pPr>
          </w:p>
          <w:p w:rsidR="00165B02" w:rsidRPr="00F3522F" w:rsidRDefault="00165B02" w:rsidP="00323BEC">
            <w:pPr>
              <w:spacing w:before="120" w:after="120"/>
            </w:pPr>
            <w:r>
              <w:t>This mark is given for a correct value for the probability for the cloud cover</w:t>
            </w:r>
          </w:p>
        </w:tc>
      </w:tr>
      <w:tr w:rsidR="00165B02" w:rsidRPr="00B96873" w:rsidTr="00FB4CFA">
        <w:trPr>
          <w:trHeight w:val="58"/>
        </w:trPr>
        <w:tc>
          <w:tcPr>
            <w:tcW w:w="851" w:type="dxa"/>
            <w:vMerge w:val="restart"/>
          </w:tcPr>
          <w:p w:rsidR="00165B02" w:rsidRDefault="00165B02" w:rsidP="00A56532">
            <w:pPr>
              <w:spacing w:before="120" w:after="120"/>
              <w:jc w:val="center"/>
            </w:pPr>
            <w:r>
              <w:t>(e)</w:t>
            </w:r>
          </w:p>
        </w:tc>
        <w:tc>
          <w:tcPr>
            <w:tcW w:w="4403" w:type="dxa"/>
          </w:tcPr>
          <w:p w:rsidR="00165B02" w:rsidRDefault="00165B02" w:rsidP="00BF5FA1">
            <w:pPr>
              <w:spacing w:before="120" w:after="120"/>
            </w:pPr>
            <w:r>
              <w:t>The answer to part (d) of 0.821 is greater than that in part (a) of 0.717</w:t>
            </w:r>
          </w:p>
          <w:p w:rsidR="00165B02" w:rsidRPr="00F3522F" w:rsidRDefault="00165B02" w:rsidP="00BF5FA1">
            <w:pPr>
              <w:spacing w:before="120" w:after="120"/>
            </w:pPr>
            <w:r>
              <w:t>This shows that there is a higher chance of having high cloud cover if the previous day had high cloud cover</w:t>
            </w:r>
          </w:p>
        </w:tc>
        <w:tc>
          <w:tcPr>
            <w:tcW w:w="893" w:type="dxa"/>
          </w:tcPr>
          <w:p w:rsidR="00165B02" w:rsidRPr="00F3522F" w:rsidRDefault="00165B02" w:rsidP="00A56532">
            <w:pPr>
              <w:spacing w:before="120" w:after="120"/>
              <w:jc w:val="center"/>
            </w:pPr>
            <w:r>
              <w:t>B1</w:t>
            </w:r>
          </w:p>
        </w:tc>
        <w:tc>
          <w:tcPr>
            <w:tcW w:w="4273" w:type="dxa"/>
          </w:tcPr>
          <w:p w:rsidR="00165B02" w:rsidRPr="00F3522F" w:rsidRDefault="00165B02" w:rsidP="00A56532">
            <w:pPr>
              <w:spacing w:before="120" w:after="120"/>
            </w:pPr>
            <w:r>
              <w:t>This mark is given for a correct comparison for the answer to part (d) with the data set</w:t>
            </w:r>
          </w:p>
        </w:tc>
      </w:tr>
      <w:tr w:rsidR="00165B02" w:rsidRPr="00B96873" w:rsidTr="00FB4CFA">
        <w:trPr>
          <w:trHeight w:val="58"/>
        </w:trPr>
        <w:tc>
          <w:tcPr>
            <w:tcW w:w="851" w:type="dxa"/>
            <w:vMerge/>
          </w:tcPr>
          <w:p w:rsidR="00165B02" w:rsidRDefault="00165B02" w:rsidP="00A56532">
            <w:pPr>
              <w:spacing w:before="120" w:after="120"/>
              <w:jc w:val="center"/>
            </w:pPr>
          </w:p>
        </w:tc>
        <w:tc>
          <w:tcPr>
            <w:tcW w:w="4403" w:type="dxa"/>
          </w:tcPr>
          <w:p w:rsidR="00165B02" w:rsidRPr="00F3522F" w:rsidRDefault="00165B02" w:rsidP="00A56532">
            <w:pPr>
              <w:spacing w:before="120" w:after="120"/>
            </w:pPr>
            <w:r>
              <w:t>Thus independence does not hold so a binomial model might not be suitable</w:t>
            </w:r>
          </w:p>
        </w:tc>
        <w:tc>
          <w:tcPr>
            <w:tcW w:w="893" w:type="dxa"/>
          </w:tcPr>
          <w:p w:rsidR="00165B02" w:rsidRPr="00F3522F" w:rsidRDefault="00165B02" w:rsidP="00A56532">
            <w:pPr>
              <w:spacing w:before="120" w:after="120"/>
              <w:jc w:val="center"/>
            </w:pPr>
            <w:r>
              <w:t>B1</w:t>
            </w:r>
          </w:p>
        </w:tc>
        <w:tc>
          <w:tcPr>
            <w:tcW w:w="4273" w:type="dxa"/>
          </w:tcPr>
          <w:p w:rsidR="00165B02" w:rsidRPr="00F3522F" w:rsidRDefault="00165B02" w:rsidP="00DE34CB">
            <w:pPr>
              <w:spacing w:before="120" w:after="120"/>
            </w:pPr>
            <w:r>
              <w:t>This mark is given for a correct conclusion stated</w:t>
            </w:r>
          </w:p>
        </w:tc>
      </w:tr>
    </w:tbl>
    <w:p w:rsidR="00165B02" w:rsidRDefault="00165B02" w:rsidP="00772230">
      <w:pPr>
        <w:tabs>
          <w:tab w:val="left" w:pos="1944"/>
        </w:tabs>
        <w:rPr>
          <w:b/>
        </w:rPr>
      </w:pPr>
    </w:p>
    <w:p w:rsidR="00165B02" w:rsidRDefault="00165B02" w:rsidP="009D225A">
      <w:pPr>
        <w:tabs>
          <w:tab w:val="left" w:pos="1944"/>
        </w:tabs>
        <w:spacing w:line="360" w:lineRule="auto"/>
        <w:rPr>
          <w:b/>
        </w:rPr>
      </w:pPr>
    </w:p>
    <w:p w:rsidR="00165B02" w:rsidRPr="000830B2" w:rsidRDefault="00165B02" w:rsidP="009D225A">
      <w:pPr>
        <w:tabs>
          <w:tab w:val="left" w:pos="1944"/>
        </w:tabs>
        <w:spacing w:line="360" w:lineRule="auto"/>
      </w:pPr>
      <w:r>
        <w:rPr>
          <w:b/>
        </w:rPr>
        <w:br w:type="page"/>
      </w:r>
      <w:r w:rsidRPr="00B96873">
        <w:rPr>
          <w:b/>
        </w:rPr>
        <w:t xml:space="preserve">Question </w:t>
      </w:r>
      <w:r>
        <w:rPr>
          <w:b/>
        </w:rPr>
        <w:t>5</w:t>
      </w:r>
      <w:r w:rsidRPr="00B96873">
        <w:rPr>
          <w:b/>
        </w:rPr>
        <w:t xml:space="preserve"> (Total </w:t>
      </w:r>
      <w:r>
        <w:rPr>
          <w:b/>
        </w:rPr>
        <w:t>13</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299"/>
        <w:gridCol w:w="594"/>
        <w:gridCol w:w="352"/>
        <w:gridCol w:w="3921"/>
      </w:tblGrid>
      <w:tr w:rsidR="00165B02" w:rsidRPr="00B96873" w:rsidTr="00A56532">
        <w:tc>
          <w:tcPr>
            <w:tcW w:w="851" w:type="dxa"/>
            <w:shd w:val="clear" w:color="auto" w:fill="C0C0C0"/>
          </w:tcPr>
          <w:p w:rsidR="00165B02" w:rsidRPr="00B96873" w:rsidRDefault="00165B02" w:rsidP="00A56532">
            <w:pPr>
              <w:rPr>
                <w:b/>
              </w:rPr>
            </w:pPr>
            <w:r w:rsidRPr="00B96873">
              <w:rPr>
                <w:b/>
              </w:rPr>
              <w:t>Part</w:t>
            </w:r>
          </w:p>
        </w:tc>
        <w:tc>
          <w:tcPr>
            <w:tcW w:w="4403" w:type="dxa"/>
            <w:shd w:val="clear" w:color="auto" w:fill="C0C0C0"/>
          </w:tcPr>
          <w:p w:rsidR="00165B02" w:rsidRPr="00B96873" w:rsidRDefault="00165B02" w:rsidP="00A56532">
            <w:pPr>
              <w:rPr>
                <w:b/>
              </w:rPr>
            </w:pPr>
            <w:r w:rsidRPr="00B96873">
              <w:rPr>
                <w:b/>
              </w:rPr>
              <w:t>Working or answer an examiner might expect to see</w:t>
            </w:r>
          </w:p>
        </w:tc>
        <w:tc>
          <w:tcPr>
            <w:tcW w:w="893" w:type="dxa"/>
            <w:gridSpan w:val="2"/>
            <w:shd w:val="clear" w:color="auto" w:fill="C0C0C0"/>
          </w:tcPr>
          <w:p w:rsidR="00165B02" w:rsidRPr="00B96873" w:rsidRDefault="00165B02" w:rsidP="00A56532">
            <w:pPr>
              <w:rPr>
                <w:b/>
              </w:rPr>
            </w:pPr>
            <w:r w:rsidRPr="00B96873">
              <w:rPr>
                <w:b/>
              </w:rPr>
              <w:t>Mark</w:t>
            </w:r>
          </w:p>
        </w:tc>
        <w:tc>
          <w:tcPr>
            <w:tcW w:w="4273" w:type="dxa"/>
            <w:gridSpan w:val="2"/>
            <w:shd w:val="clear" w:color="auto" w:fill="C0C0C0"/>
          </w:tcPr>
          <w:p w:rsidR="00165B02" w:rsidRPr="00B96873" w:rsidRDefault="00165B02" w:rsidP="00A56532">
            <w:pPr>
              <w:rPr>
                <w:b/>
              </w:rPr>
            </w:pPr>
            <w:r w:rsidRPr="00B96873">
              <w:rPr>
                <w:b/>
              </w:rPr>
              <w:t>Notes</w:t>
            </w:r>
          </w:p>
        </w:tc>
      </w:tr>
      <w:tr w:rsidR="00165B02" w:rsidRPr="00B96873" w:rsidTr="00197387">
        <w:tc>
          <w:tcPr>
            <w:tcW w:w="851" w:type="dxa"/>
            <w:vMerge w:val="restart"/>
          </w:tcPr>
          <w:p w:rsidR="00165B02" w:rsidRPr="00B96873" w:rsidRDefault="00165B02" w:rsidP="00A56532">
            <w:pPr>
              <w:spacing w:before="120" w:after="120"/>
              <w:jc w:val="center"/>
            </w:pPr>
            <w:r>
              <w:t>(a)</w:t>
            </w:r>
          </w:p>
        </w:tc>
        <w:tc>
          <w:tcPr>
            <w:tcW w:w="4403" w:type="dxa"/>
          </w:tcPr>
          <w:p w:rsidR="00165B02" w:rsidRPr="006C02F7" w:rsidRDefault="00165B02" w:rsidP="00A56532">
            <w:pPr>
              <w:spacing w:before="120" w:after="120"/>
            </w:pPr>
            <w:r w:rsidRPr="006C02F7">
              <w:rPr>
                <w:position w:val="-24"/>
              </w:rPr>
              <w:object w:dxaOrig="1100" w:dyaOrig="620">
                <v:shape id="_x0000_i1058" type="#_x0000_t75" style="width:54.75pt;height:30.75pt" o:ole="">
                  <v:imagedata r:id="rId60" o:title=""/>
                </v:shape>
                <o:OLEObject Type="Embed" ProgID="Equation.3" ShapeID="_x0000_i1058" DrawAspect="Content" ObjectID="_1623586393" r:id="rId61"/>
              </w:object>
            </w:r>
            <w:r>
              <w:t xml:space="preserve"> = –1.0364</w:t>
            </w:r>
          </w:p>
        </w:tc>
        <w:tc>
          <w:tcPr>
            <w:tcW w:w="893" w:type="dxa"/>
            <w:gridSpan w:val="2"/>
          </w:tcPr>
          <w:p w:rsidR="00165B02" w:rsidRPr="00B96873" w:rsidRDefault="00165B02" w:rsidP="00A56532">
            <w:pPr>
              <w:spacing w:before="120" w:after="120"/>
              <w:jc w:val="center"/>
            </w:pPr>
            <w:r>
              <w:t>M1</w:t>
            </w:r>
          </w:p>
        </w:tc>
        <w:tc>
          <w:tcPr>
            <w:tcW w:w="4273" w:type="dxa"/>
            <w:gridSpan w:val="2"/>
          </w:tcPr>
          <w:p w:rsidR="00165B02" w:rsidRPr="00035759" w:rsidRDefault="00165B02" w:rsidP="0006156F">
            <w:pPr>
              <w:spacing w:before="120" w:after="120"/>
            </w:pPr>
            <w:r>
              <w:t xml:space="preserve">This mark is given for standardising as part of a method to find </w:t>
            </w:r>
            <w:r>
              <w:rPr>
                <w:i/>
              </w:rPr>
              <w:sym w:font="Symbol" w:char="F073"/>
            </w:r>
            <w:r>
              <w:t xml:space="preserve"> </w:t>
            </w:r>
          </w:p>
        </w:tc>
      </w:tr>
      <w:tr w:rsidR="00165B02" w:rsidRPr="00B96873" w:rsidTr="00197387">
        <w:tc>
          <w:tcPr>
            <w:tcW w:w="851" w:type="dxa"/>
            <w:vMerge/>
          </w:tcPr>
          <w:p w:rsidR="00165B02" w:rsidRDefault="00165B02" w:rsidP="00A56532">
            <w:pPr>
              <w:spacing w:before="120" w:after="120"/>
              <w:jc w:val="center"/>
            </w:pPr>
          </w:p>
        </w:tc>
        <w:tc>
          <w:tcPr>
            <w:tcW w:w="4403" w:type="dxa"/>
          </w:tcPr>
          <w:p w:rsidR="00165B02" w:rsidRPr="006C02F7" w:rsidRDefault="00165B02" w:rsidP="00A56532">
            <w:pPr>
              <w:spacing w:before="120" w:after="120"/>
            </w:pPr>
            <w:r>
              <w:rPr>
                <w:i/>
              </w:rPr>
              <w:sym w:font="Symbol" w:char="F073"/>
            </w:r>
            <w:r>
              <w:t xml:space="preserve">  = 0.357</w:t>
            </w:r>
          </w:p>
        </w:tc>
        <w:tc>
          <w:tcPr>
            <w:tcW w:w="893" w:type="dxa"/>
            <w:gridSpan w:val="2"/>
          </w:tcPr>
          <w:p w:rsidR="00165B02" w:rsidRPr="00B96873" w:rsidRDefault="00165B02" w:rsidP="00A56532">
            <w:pPr>
              <w:spacing w:before="120" w:after="120"/>
              <w:jc w:val="center"/>
            </w:pPr>
            <w:r>
              <w:t>A1</w:t>
            </w:r>
          </w:p>
        </w:tc>
        <w:tc>
          <w:tcPr>
            <w:tcW w:w="4273" w:type="dxa"/>
            <w:gridSpan w:val="2"/>
          </w:tcPr>
          <w:p w:rsidR="00165B02" w:rsidRPr="00035759" w:rsidRDefault="00165B02" w:rsidP="00DE34CB">
            <w:pPr>
              <w:spacing w:before="120" w:after="120"/>
            </w:pPr>
            <w:r>
              <w:t>This mark is given for a correct value of </w:t>
            </w:r>
            <w:r>
              <w:rPr>
                <w:i/>
              </w:rPr>
              <w:sym w:font="Symbol" w:char="F073"/>
            </w:r>
            <w:r>
              <w:t xml:space="preserve"> </w:t>
            </w:r>
          </w:p>
        </w:tc>
      </w:tr>
      <w:tr w:rsidR="00165B02" w:rsidRPr="00B96873" w:rsidTr="00197387">
        <w:tc>
          <w:tcPr>
            <w:tcW w:w="851" w:type="dxa"/>
            <w:vMerge/>
          </w:tcPr>
          <w:p w:rsidR="00165B02" w:rsidRDefault="00165B02" w:rsidP="00A56532">
            <w:pPr>
              <w:spacing w:before="120" w:after="120"/>
              <w:jc w:val="center"/>
            </w:pPr>
          </w:p>
        </w:tc>
        <w:tc>
          <w:tcPr>
            <w:tcW w:w="4403" w:type="dxa"/>
          </w:tcPr>
          <w:p w:rsidR="00165B02" w:rsidRPr="006C02F7" w:rsidRDefault="00165B02" w:rsidP="00A56532">
            <w:pPr>
              <w:spacing w:before="120" w:after="120"/>
            </w:pPr>
            <w:r>
              <w:t>P(</w:t>
            </w:r>
            <w:r w:rsidRPr="006C02F7">
              <w:rPr>
                <w:i/>
              </w:rPr>
              <w:t>D</w:t>
            </w:r>
            <w:r>
              <w:t xml:space="preserve"> &gt; </w:t>
            </w:r>
            <w:r>
              <w:rPr>
                <w:i/>
              </w:rPr>
              <w:t>K</w:t>
            </w:r>
            <w:r>
              <w:t>) = 0.4   or    P(</w:t>
            </w:r>
            <w:r w:rsidRPr="006C02F7">
              <w:rPr>
                <w:i/>
              </w:rPr>
              <w:t>D</w:t>
            </w:r>
            <w:r>
              <w:t xml:space="preserve"> &lt; </w:t>
            </w:r>
            <w:r>
              <w:rPr>
                <w:i/>
              </w:rPr>
              <w:t>K</w:t>
            </w:r>
            <w:r>
              <w:t xml:space="preserve">) = 0.6   </w:t>
            </w:r>
          </w:p>
        </w:tc>
        <w:tc>
          <w:tcPr>
            <w:tcW w:w="893" w:type="dxa"/>
            <w:gridSpan w:val="2"/>
          </w:tcPr>
          <w:p w:rsidR="00165B02" w:rsidRPr="00B96873" w:rsidRDefault="00165B02" w:rsidP="00A56532">
            <w:pPr>
              <w:spacing w:before="120" w:after="120"/>
              <w:jc w:val="center"/>
            </w:pPr>
            <w:r>
              <w:t>B1</w:t>
            </w:r>
          </w:p>
        </w:tc>
        <w:tc>
          <w:tcPr>
            <w:tcW w:w="4273" w:type="dxa"/>
            <w:gridSpan w:val="2"/>
          </w:tcPr>
          <w:p w:rsidR="00165B02" w:rsidRPr="00035759" w:rsidRDefault="00165B02" w:rsidP="00DE34CB">
            <w:pPr>
              <w:spacing w:before="120" w:after="120"/>
            </w:pPr>
            <w:r>
              <w:t xml:space="preserve">This mark is given for </w:t>
            </w:r>
          </w:p>
        </w:tc>
      </w:tr>
      <w:tr w:rsidR="00165B02" w:rsidRPr="00B96873" w:rsidTr="00197387">
        <w:tc>
          <w:tcPr>
            <w:tcW w:w="851" w:type="dxa"/>
            <w:vMerge/>
          </w:tcPr>
          <w:p w:rsidR="00165B02" w:rsidRDefault="00165B02" w:rsidP="00A56532">
            <w:pPr>
              <w:spacing w:before="120" w:after="120"/>
              <w:jc w:val="center"/>
            </w:pPr>
          </w:p>
        </w:tc>
        <w:tc>
          <w:tcPr>
            <w:tcW w:w="4403" w:type="dxa"/>
          </w:tcPr>
          <w:p w:rsidR="00165B02" w:rsidRPr="0067664C" w:rsidRDefault="00165B02" w:rsidP="00A56532">
            <w:pPr>
              <w:spacing w:before="120" w:after="120"/>
            </w:pPr>
            <w:r w:rsidRPr="006C02F7">
              <w:rPr>
                <w:position w:val="-24"/>
              </w:rPr>
              <w:object w:dxaOrig="700" w:dyaOrig="620">
                <v:shape id="_x0000_i1059" type="#_x0000_t75" style="width:35.25pt;height:30.75pt" o:ole="">
                  <v:imagedata r:id="rId62" o:title=""/>
                </v:shape>
                <o:OLEObject Type="Embed" ProgID="Equation.3" ShapeID="_x0000_i1059" DrawAspect="Content" ObjectID="_1623586394" r:id="rId63"/>
              </w:object>
            </w:r>
            <w:r>
              <w:t xml:space="preserve"> = </w:t>
            </w:r>
            <w:r w:rsidRPr="006C02F7">
              <w:rPr>
                <w:position w:val="-24"/>
              </w:rPr>
              <w:object w:dxaOrig="700" w:dyaOrig="620">
                <v:shape id="_x0000_i1060" type="#_x0000_t75" style="width:35.25pt;height:30.75pt" o:ole="">
                  <v:imagedata r:id="rId64" o:title=""/>
                </v:shape>
                <o:OLEObject Type="Embed" ProgID="Equation.3" ShapeID="_x0000_i1060" DrawAspect="Content" ObjectID="_1623586395" r:id="rId65"/>
              </w:object>
            </w:r>
            <w:r>
              <w:t xml:space="preserve"> = 0.2533</w:t>
            </w:r>
          </w:p>
        </w:tc>
        <w:tc>
          <w:tcPr>
            <w:tcW w:w="893" w:type="dxa"/>
            <w:gridSpan w:val="2"/>
          </w:tcPr>
          <w:p w:rsidR="00165B02" w:rsidRPr="00B96873" w:rsidRDefault="00165B02" w:rsidP="00A56532">
            <w:pPr>
              <w:spacing w:before="120" w:after="120"/>
              <w:jc w:val="center"/>
            </w:pPr>
            <w:r>
              <w:t>M1</w:t>
            </w:r>
          </w:p>
        </w:tc>
        <w:tc>
          <w:tcPr>
            <w:tcW w:w="4273" w:type="dxa"/>
            <w:gridSpan w:val="2"/>
          </w:tcPr>
          <w:p w:rsidR="00165B02" w:rsidRPr="00035759" w:rsidRDefault="00165B02" w:rsidP="00DE34CB">
            <w:pPr>
              <w:spacing w:before="120" w:after="120"/>
            </w:pPr>
            <w:r>
              <w:t>This mark is given for using a normal model to find the probability</w:t>
            </w:r>
          </w:p>
        </w:tc>
      </w:tr>
      <w:tr w:rsidR="00165B02" w:rsidRPr="00B96873" w:rsidTr="00197387">
        <w:tc>
          <w:tcPr>
            <w:tcW w:w="851" w:type="dxa"/>
            <w:vMerge/>
          </w:tcPr>
          <w:p w:rsidR="00165B02" w:rsidRDefault="00165B02" w:rsidP="00A56532">
            <w:pPr>
              <w:spacing w:before="120" w:after="120"/>
              <w:jc w:val="center"/>
            </w:pPr>
          </w:p>
        </w:tc>
        <w:tc>
          <w:tcPr>
            <w:tcW w:w="4403" w:type="dxa"/>
          </w:tcPr>
          <w:p w:rsidR="00165B02" w:rsidRPr="006C02F7" w:rsidRDefault="00165B02" w:rsidP="00A56532">
            <w:pPr>
              <w:spacing w:before="120" w:after="120"/>
            </w:pPr>
            <w:r>
              <w:rPr>
                <w:i/>
              </w:rPr>
              <w:t>k</w:t>
            </w:r>
            <w:r>
              <w:t xml:space="preserve"> = 25.09</w:t>
            </w:r>
          </w:p>
        </w:tc>
        <w:tc>
          <w:tcPr>
            <w:tcW w:w="893" w:type="dxa"/>
            <w:gridSpan w:val="2"/>
          </w:tcPr>
          <w:p w:rsidR="00165B02" w:rsidRPr="00B96873" w:rsidRDefault="00165B02" w:rsidP="00A56532">
            <w:pPr>
              <w:spacing w:before="120" w:after="120"/>
              <w:jc w:val="center"/>
            </w:pPr>
            <w:r>
              <w:t>A1</w:t>
            </w:r>
          </w:p>
        </w:tc>
        <w:tc>
          <w:tcPr>
            <w:tcW w:w="4273" w:type="dxa"/>
            <w:gridSpan w:val="2"/>
          </w:tcPr>
          <w:p w:rsidR="00165B02" w:rsidRPr="00035759" w:rsidRDefault="00165B02" w:rsidP="00DE34CB">
            <w:pPr>
              <w:spacing w:before="120" w:after="120"/>
            </w:pPr>
            <w:r>
              <w:t>This mark is given for a correct value for </w:t>
            </w:r>
            <w:r w:rsidRPr="00671573">
              <w:rPr>
                <w:i/>
              </w:rPr>
              <w:t>k</w:t>
            </w:r>
          </w:p>
        </w:tc>
      </w:tr>
      <w:tr w:rsidR="00165B02" w:rsidRPr="00B96873" w:rsidTr="00197387">
        <w:tc>
          <w:tcPr>
            <w:tcW w:w="851" w:type="dxa"/>
            <w:vMerge w:val="restart"/>
          </w:tcPr>
          <w:p w:rsidR="00165B02" w:rsidRDefault="00165B02" w:rsidP="00A56532">
            <w:pPr>
              <w:spacing w:before="120" w:after="120"/>
              <w:jc w:val="center"/>
            </w:pPr>
            <w:r>
              <w:t>(b)</w:t>
            </w:r>
          </w:p>
        </w:tc>
        <w:tc>
          <w:tcPr>
            <w:tcW w:w="4403" w:type="dxa"/>
          </w:tcPr>
          <w:p w:rsidR="00165B02" w:rsidRPr="00671573" w:rsidRDefault="00165B02" w:rsidP="00A56532">
            <w:pPr>
              <w:spacing w:before="120" w:after="120"/>
            </w:pPr>
            <w:r>
              <w:rPr>
                <w:i/>
              </w:rPr>
              <w:t>Y</w:t>
            </w:r>
            <w:r>
              <w:t xml:space="preserve"> </w:t>
            </w:r>
            <w:r>
              <w:sym w:font="Symbol" w:char="F07E"/>
            </w:r>
            <w:r>
              <w:t xml:space="preserve"> B(200, 0.45)    so  </w:t>
            </w:r>
            <w:r>
              <w:rPr>
                <w:i/>
              </w:rPr>
              <w:t>W</w:t>
            </w:r>
            <w:r>
              <w:t xml:space="preserve"> </w:t>
            </w:r>
            <w:r>
              <w:sym w:font="Symbol" w:char="F07E"/>
            </w:r>
            <w:r>
              <w:t xml:space="preserve"> N(90, 49.5)</w:t>
            </w:r>
          </w:p>
        </w:tc>
        <w:tc>
          <w:tcPr>
            <w:tcW w:w="893" w:type="dxa"/>
            <w:gridSpan w:val="2"/>
          </w:tcPr>
          <w:p w:rsidR="00165B02" w:rsidRPr="00B96873" w:rsidRDefault="00165B02" w:rsidP="00A56532">
            <w:pPr>
              <w:spacing w:before="120" w:after="120"/>
              <w:jc w:val="center"/>
            </w:pPr>
            <w:r>
              <w:t>B1</w:t>
            </w:r>
          </w:p>
        </w:tc>
        <w:tc>
          <w:tcPr>
            <w:tcW w:w="4273" w:type="dxa"/>
            <w:gridSpan w:val="2"/>
          </w:tcPr>
          <w:p w:rsidR="00165B02" w:rsidRPr="00035759" w:rsidRDefault="00165B02" w:rsidP="00DE34CB">
            <w:pPr>
              <w:spacing w:before="120" w:after="120"/>
            </w:pPr>
            <w:r>
              <w:t>This mark is given for setting up the normal distribution approximation of the binomial</w:t>
            </w:r>
          </w:p>
        </w:tc>
      </w:tr>
      <w:tr w:rsidR="00165B02" w:rsidRPr="00B96873" w:rsidTr="00A236F4">
        <w:tc>
          <w:tcPr>
            <w:tcW w:w="851" w:type="dxa"/>
            <w:vMerge/>
          </w:tcPr>
          <w:p w:rsidR="00165B02" w:rsidRDefault="00165B02" w:rsidP="00A56532">
            <w:pPr>
              <w:spacing w:before="120" w:after="120"/>
              <w:jc w:val="center"/>
            </w:pPr>
          </w:p>
        </w:tc>
        <w:tc>
          <w:tcPr>
            <w:tcW w:w="4702" w:type="dxa"/>
            <w:gridSpan w:val="2"/>
          </w:tcPr>
          <w:p w:rsidR="00165B02" w:rsidRPr="00A236F4" w:rsidRDefault="00165B02" w:rsidP="00A56532">
            <w:pPr>
              <w:spacing w:before="120" w:after="120"/>
            </w:pPr>
            <w:r>
              <w:t>P(</w:t>
            </w:r>
            <w:r>
              <w:rPr>
                <w:i/>
              </w:rPr>
              <w:t>Y</w:t>
            </w:r>
            <w:r>
              <w:t xml:space="preserve"> &lt; 100) </w:t>
            </w:r>
            <w:r>
              <w:sym w:font="Symbol" w:char="F0BB"/>
            </w:r>
            <w:r>
              <w:t xml:space="preserve"> P(</w:t>
            </w:r>
            <w:r>
              <w:rPr>
                <w:i/>
              </w:rPr>
              <w:t>W</w:t>
            </w:r>
            <w:r>
              <w:t xml:space="preserve"> &lt; 99.5) = P</w:t>
            </w:r>
            <w:r w:rsidRPr="00A236F4">
              <w:rPr>
                <w:position w:val="-30"/>
              </w:rPr>
              <w:object w:dxaOrig="1620" w:dyaOrig="720">
                <v:shape id="_x0000_i1061" type="#_x0000_t75" style="width:81pt;height:36pt" o:ole="">
                  <v:imagedata r:id="rId66" o:title=""/>
                </v:shape>
                <o:OLEObject Type="Embed" ProgID="Equation.3" ShapeID="_x0000_i1061" DrawAspect="Content" ObjectID="_1623586396" r:id="rId67"/>
              </w:object>
            </w:r>
          </w:p>
        </w:tc>
        <w:tc>
          <w:tcPr>
            <w:tcW w:w="946" w:type="dxa"/>
            <w:gridSpan w:val="2"/>
          </w:tcPr>
          <w:p w:rsidR="00165B02" w:rsidRPr="00323BEC" w:rsidRDefault="00165B02" w:rsidP="00A56532">
            <w:pPr>
              <w:spacing w:before="120" w:after="120"/>
              <w:jc w:val="center"/>
              <w:rPr>
                <w:sz w:val="2"/>
                <w:szCs w:val="2"/>
              </w:rPr>
            </w:pPr>
          </w:p>
          <w:p w:rsidR="00165B02" w:rsidRPr="00B96873" w:rsidRDefault="00165B02" w:rsidP="00A56532">
            <w:pPr>
              <w:spacing w:before="120" w:after="120"/>
              <w:jc w:val="center"/>
            </w:pPr>
            <w:r>
              <w:t>M1</w:t>
            </w:r>
          </w:p>
        </w:tc>
        <w:tc>
          <w:tcPr>
            <w:tcW w:w="3921" w:type="dxa"/>
          </w:tcPr>
          <w:p w:rsidR="00165B02" w:rsidRPr="00323BEC" w:rsidRDefault="00165B02" w:rsidP="00DE34CB">
            <w:pPr>
              <w:spacing w:before="120" w:after="120"/>
              <w:rPr>
                <w:sz w:val="2"/>
                <w:szCs w:val="2"/>
              </w:rPr>
            </w:pPr>
          </w:p>
          <w:p w:rsidR="00165B02" w:rsidRPr="00035759" w:rsidRDefault="00165B02" w:rsidP="00DE34CB">
            <w:pPr>
              <w:spacing w:before="120" w:after="120"/>
            </w:pPr>
            <w:r>
              <w:t>This mark is given for using the normal model with a continuity correction</w:t>
            </w:r>
          </w:p>
        </w:tc>
      </w:tr>
      <w:tr w:rsidR="00165B02" w:rsidRPr="00B96873" w:rsidTr="00197387">
        <w:tc>
          <w:tcPr>
            <w:tcW w:w="851" w:type="dxa"/>
            <w:vMerge/>
          </w:tcPr>
          <w:p w:rsidR="00165B02" w:rsidRDefault="00165B02" w:rsidP="00A56532">
            <w:pPr>
              <w:spacing w:before="120" w:after="120"/>
              <w:jc w:val="center"/>
            </w:pPr>
          </w:p>
        </w:tc>
        <w:tc>
          <w:tcPr>
            <w:tcW w:w="4403" w:type="dxa"/>
          </w:tcPr>
          <w:p w:rsidR="00165B02" w:rsidRPr="0067664C" w:rsidRDefault="00165B02" w:rsidP="00A56532">
            <w:pPr>
              <w:spacing w:before="120" w:after="120"/>
            </w:pPr>
            <w:r>
              <w:t>= 0.912</w:t>
            </w:r>
          </w:p>
        </w:tc>
        <w:tc>
          <w:tcPr>
            <w:tcW w:w="893" w:type="dxa"/>
            <w:gridSpan w:val="2"/>
          </w:tcPr>
          <w:p w:rsidR="00165B02" w:rsidRPr="00B96873" w:rsidRDefault="00165B02" w:rsidP="00A56532">
            <w:pPr>
              <w:spacing w:before="120" w:after="120"/>
              <w:jc w:val="center"/>
            </w:pPr>
            <w:r>
              <w:t>A1</w:t>
            </w:r>
          </w:p>
        </w:tc>
        <w:tc>
          <w:tcPr>
            <w:tcW w:w="4273" w:type="dxa"/>
            <w:gridSpan w:val="2"/>
          </w:tcPr>
          <w:p w:rsidR="00165B02" w:rsidRPr="00035759" w:rsidRDefault="00165B02" w:rsidP="00DE34CB">
            <w:pPr>
              <w:spacing w:before="120" w:after="120"/>
            </w:pPr>
            <w:r>
              <w:t>This mark is given for finding a correct value of the probability</w:t>
            </w:r>
          </w:p>
        </w:tc>
      </w:tr>
      <w:tr w:rsidR="00165B02" w:rsidRPr="00B96873" w:rsidTr="00197387">
        <w:tc>
          <w:tcPr>
            <w:tcW w:w="851" w:type="dxa"/>
            <w:vMerge w:val="restart"/>
          </w:tcPr>
          <w:p w:rsidR="00165B02" w:rsidRDefault="00165B02" w:rsidP="00A56532">
            <w:pPr>
              <w:spacing w:before="120" w:after="120"/>
              <w:jc w:val="center"/>
            </w:pPr>
            <w:r>
              <w:t>(c)</w:t>
            </w:r>
          </w:p>
        </w:tc>
        <w:tc>
          <w:tcPr>
            <w:tcW w:w="4403" w:type="dxa"/>
          </w:tcPr>
          <w:p w:rsidR="00165B02" w:rsidRDefault="00165B02" w:rsidP="00A56532">
            <w:pPr>
              <w:spacing w:before="120" w:after="120"/>
            </w:pPr>
            <w:r>
              <w:t>H</w:t>
            </w:r>
            <w:r>
              <w:rPr>
                <w:vertAlign w:val="subscript"/>
              </w:rPr>
              <w:t>0</w:t>
            </w:r>
            <w:r>
              <w:t xml:space="preserve"> : </w:t>
            </w:r>
            <w:r>
              <w:rPr>
                <w:i/>
              </w:rPr>
              <w:sym w:font="Symbol" w:char="F06D"/>
            </w:r>
            <w:r>
              <w:rPr>
                <w:i/>
              </w:rPr>
              <w:t xml:space="preserve"> </w:t>
            </w:r>
            <w:r>
              <w:t xml:space="preserve"> = 25</w:t>
            </w:r>
          </w:p>
          <w:p w:rsidR="00165B02" w:rsidRPr="00A236F4" w:rsidRDefault="00165B02" w:rsidP="00A56532">
            <w:pPr>
              <w:spacing w:before="120" w:after="120"/>
            </w:pPr>
            <w:r>
              <w:t>H</w:t>
            </w:r>
            <w:r>
              <w:rPr>
                <w:vertAlign w:val="subscript"/>
              </w:rPr>
              <w:t>1</w:t>
            </w:r>
            <w:r>
              <w:t xml:space="preserve"> : </w:t>
            </w:r>
            <w:r>
              <w:rPr>
                <w:i/>
              </w:rPr>
              <w:sym w:font="Symbol" w:char="F06D"/>
            </w:r>
            <w:r>
              <w:rPr>
                <w:i/>
              </w:rPr>
              <w:t xml:space="preserve"> </w:t>
            </w:r>
            <w:r>
              <w:t xml:space="preserve"> &lt; 25</w:t>
            </w:r>
          </w:p>
        </w:tc>
        <w:tc>
          <w:tcPr>
            <w:tcW w:w="893" w:type="dxa"/>
            <w:gridSpan w:val="2"/>
          </w:tcPr>
          <w:p w:rsidR="00165B02" w:rsidRPr="00B96873" w:rsidRDefault="00165B02" w:rsidP="00A56532">
            <w:pPr>
              <w:spacing w:before="120" w:after="120"/>
              <w:jc w:val="center"/>
            </w:pPr>
            <w:r>
              <w:t>B1</w:t>
            </w:r>
          </w:p>
        </w:tc>
        <w:tc>
          <w:tcPr>
            <w:tcW w:w="4273" w:type="dxa"/>
            <w:gridSpan w:val="2"/>
          </w:tcPr>
          <w:p w:rsidR="00165B02" w:rsidRPr="002E0D6F" w:rsidRDefault="00165B02" w:rsidP="00323BEC">
            <w:pPr>
              <w:spacing w:before="120" w:after="120"/>
            </w:pPr>
            <w:r>
              <w:t xml:space="preserve">This mark is given for both hypotheses in terms of </w:t>
            </w:r>
            <w:r>
              <w:rPr>
                <w:i/>
              </w:rPr>
              <w:sym w:font="Symbol" w:char="F06D"/>
            </w:r>
            <w:r>
              <w:rPr>
                <w:i/>
              </w:rPr>
              <w:t xml:space="preserve"> </w:t>
            </w:r>
            <w:r>
              <w:t>found correctly</w:t>
            </w:r>
          </w:p>
        </w:tc>
      </w:tr>
      <w:tr w:rsidR="00165B02" w:rsidRPr="00B96873" w:rsidTr="00197387">
        <w:tc>
          <w:tcPr>
            <w:tcW w:w="851" w:type="dxa"/>
            <w:vMerge/>
          </w:tcPr>
          <w:p w:rsidR="00165B02" w:rsidRDefault="00165B02" w:rsidP="00A56532">
            <w:pPr>
              <w:spacing w:before="120" w:after="120"/>
              <w:jc w:val="center"/>
            </w:pPr>
          </w:p>
        </w:tc>
        <w:tc>
          <w:tcPr>
            <w:tcW w:w="4403" w:type="dxa"/>
          </w:tcPr>
          <w:p w:rsidR="00165B02" w:rsidRPr="0095335A" w:rsidRDefault="00165B02" w:rsidP="00A56532">
            <w:pPr>
              <w:spacing w:before="120" w:after="120"/>
            </w:pPr>
            <w:r w:rsidRPr="00A236F4">
              <w:rPr>
                <w:position w:val="-4"/>
              </w:rPr>
              <w:object w:dxaOrig="260" w:dyaOrig="320">
                <v:shape id="_x0000_i1062" type="#_x0000_t75" style="width:12.75pt;height:15.75pt" o:ole="">
                  <v:imagedata r:id="rId68" o:title=""/>
                </v:shape>
                <o:OLEObject Type="Embed" ProgID="Equation.3" ShapeID="_x0000_i1062" DrawAspect="Content" ObjectID="_1623586397" r:id="rId69"/>
              </w:object>
            </w:r>
            <w:r>
              <w:t xml:space="preserve"> </w:t>
            </w:r>
            <w:r>
              <w:sym w:font="Symbol" w:char="F07E"/>
            </w:r>
            <w:r>
              <w:t xml:space="preserve"> N</w:t>
            </w:r>
            <w:r w:rsidRPr="00A236F4">
              <w:rPr>
                <w:position w:val="-32"/>
              </w:rPr>
              <w:object w:dxaOrig="1200" w:dyaOrig="760">
                <v:shape id="_x0000_i1063" type="#_x0000_t75" style="width:60pt;height:38.25pt" o:ole="">
                  <v:imagedata r:id="rId70" o:title=""/>
                </v:shape>
                <o:OLEObject Type="Embed" ProgID="Equation.3" ShapeID="_x0000_i1063" DrawAspect="Content" ObjectID="_1623586398" r:id="rId71"/>
              </w:object>
            </w:r>
          </w:p>
        </w:tc>
        <w:tc>
          <w:tcPr>
            <w:tcW w:w="893" w:type="dxa"/>
            <w:gridSpan w:val="2"/>
          </w:tcPr>
          <w:p w:rsidR="00165B02" w:rsidRPr="00323BEC" w:rsidRDefault="00165B02" w:rsidP="00A56532">
            <w:pPr>
              <w:spacing w:before="120" w:after="120"/>
              <w:jc w:val="center"/>
              <w:rPr>
                <w:sz w:val="2"/>
                <w:szCs w:val="2"/>
              </w:rPr>
            </w:pPr>
          </w:p>
          <w:p w:rsidR="00165B02" w:rsidRPr="00B96873" w:rsidRDefault="00165B02" w:rsidP="00A56532">
            <w:pPr>
              <w:spacing w:before="120" w:after="120"/>
              <w:jc w:val="center"/>
            </w:pPr>
            <w:r>
              <w:t>M1</w:t>
            </w:r>
          </w:p>
        </w:tc>
        <w:tc>
          <w:tcPr>
            <w:tcW w:w="4273" w:type="dxa"/>
            <w:gridSpan w:val="2"/>
          </w:tcPr>
          <w:p w:rsidR="00165B02" w:rsidRPr="00323BEC" w:rsidRDefault="00165B02" w:rsidP="0006156F">
            <w:pPr>
              <w:spacing w:before="120" w:after="120"/>
              <w:rPr>
                <w:sz w:val="2"/>
                <w:szCs w:val="2"/>
              </w:rPr>
            </w:pPr>
          </w:p>
          <w:p w:rsidR="00165B02" w:rsidRPr="0095335A" w:rsidRDefault="00165B02" w:rsidP="0006156F">
            <w:pPr>
              <w:spacing w:before="120" w:after="120"/>
            </w:pPr>
            <w:r>
              <w:t>This mark is given for a method to set up the normal distribution</w:t>
            </w:r>
          </w:p>
        </w:tc>
      </w:tr>
      <w:tr w:rsidR="00165B02" w:rsidRPr="00B96873" w:rsidTr="00197387">
        <w:tc>
          <w:tcPr>
            <w:tcW w:w="851" w:type="dxa"/>
            <w:vMerge/>
          </w:tcPr>
          <w:p w:rsidR="00165B02" w:rsidRDefault="00165B02" w:rsidP="00A56532">
            <w:pPr>
              <w:spacing w:before="120" w:after="120"/>
              <w:jc w:val="center"/>
            </w:pPr>
          </w:p>
        </w:tc>
        <w:tc>
          <w:tcPr>
            <w:tcW w:w="4403" w:type="dxa"/>
          </w:tcPr>
          <w:p w:rsidR="00165B02" w:rsidRPr="00A236F4" w:rsidRDefault="00165B02" w:rsidP="00A56532">
            <w:pPr>
              <w:spacing w:before="120" w:after="120"/>
            </w:pPr>
            <w:r>
              <w:t>P(</w:t>
            </w:r>
            <w:r w:rsidRPr="00A236F4">
              <w:rPr>
                <w:position w:val="-4"/>
              </w:rPr>
              <w:object w:dxaOrig="260" w:dyaOrig="320">
                <v:shape id="_x0000_i1064" type="#_x0000_t75" style="width:12.75pt;height:15.75pt" o:ole="">
                  <v:imagedata r:id="rId72" o:title=""/>
                </v:shape>
                <o:OLEObject Type="Embed" ProgID="Equation.3" ShapeID="_x0000_i1064" DrawAspect="Content" ObjectID="_1623586399" r:id="rId73"/>
              </w:object>
            </w:r>
            <w:r>
              <w:t xml:space="preserve"> &lt; 24.94) = 0.0468</w:t>
            </w:r>
          </w:p>
        </w:tc>
        <w:tc>
          <w:tcPr>
            <w:tcW w:w="893" w:type="dxa"/>
            <w:gridSpan w:val="2"/>
          </w:tcPr>
          <w:p w:rsidR="00165B02" w:rsidRPr="00B96873" w:rsidRDefault="00165B02" w:rsidP="00A56532">
            <w:pPr>
              <w:spacing w:before="120" w:after="120"/>
              <w:jc w:val="center"/>
            </w:pPr>
            <w:r>
              <w:t>A1</w:t>
            </w:r>
          </w:p>
        </w:tc>
        <w:tc>
          <w:tcPr>
            <w:tcW w:w="4273" w:type="dxa"/>
            <w:gridSpan w:val="2"/>
          </w:tcPr>
          <w:p w:rsidR="00165B02" w:rsidRPr="0095335A" w:rsidRDefault="00165B02" w:rsidP="0006156F">
            <w:pPr>
              <w:spacing w:before="120" w:after="120"/>
            </w:pPr>
            <w:r>
              <w:t xml:space="preserve">This mark si govern for using the model to find a correct </w:t>
            </w:r>
            <w:r w:rsidRPr="00323BEC">
              <w:rPr>
                <w:i/>
              </w:rPr>
              <w:t>p</w:t>
            </w:r>
            <w:r>
              <w:t>-value</w:t>
            </w:r>
          </w:p>
        </w:tc>
      </w:tr>
      <w:tr w:rsidR="00165B02" w:rsidRPr="00B96873" w:rsidTr="00197387">
        <w:tc>
          <w:tcPr>
            <w:tcW w:w="851" w:type="dxa"/>
            <w:vMerge/>
          </w:tcPr>
          <w:p w:rsidR="00165B02" w:rsidRDefault="00165B02" w:rsidP="00A56532">
            <w:pPr>
              <w:spacing w:before="120" w:after="120"/>
              <w:jc w:val="center"/>
            </w:pPr>
          </w:p>
        </w:tc>
        <w:tc>
          <w:tcPr>
            <w:tcW w:w="4403" w:type="dxa"/>
          </w:tcPr>
          <w:p w:rsidR="00165B02" w:rsidRPr="00A236F4" w:rsidRDefault="00165B02" w:rsidP="00A56532">
            <w:pPr>
              <w:spacing w:before="120" w:after="120"/>
            </w:pPr>
            <w:r>
              <w:rPr>
                <w:i/>
              </w:rPr>
              <w:t>p</w:t>
            </w:r>
            <w:r>
              <w:t xml:space="preserve"> = 0.0468 &lt; 0.05,  so reject H</w:t>
            </w:r>
            <w:r>
              <w:rPr>
                <w:vertAlign w:val="subscript"/>
              </w:rPr>
              <w:t>0</w:t>
            </w:r>
          </w:p>
        </w:tc>
        <w:tc>
          <w:tcPr>
            <w:tcW w:w="893" w:type="dxa"/>
            <w:gridSpan w:val="2"/>
          </w:tcPr>
          <w:p w:rsidR="00165B02" w:rsidRPr="00B96873" w:rsidRDefault="00165B02" w:rsidP="00A56532">
            <w:pPr>
              <w:spacing w:before="120" w:after="120"/>
              <w:jc w:val="center"/>
            </w:pPr>
            <w:r>
              <w:t>M1</w:t>
            </w:r>
          </w:p>
        </w:tc>
        <w:tc>
          <w:tcPr>
            <w:tcW w:w="4273" w:type="dxa"/>
            <w:gridSpan w:val="2"/>
          </w:tcPr>
          <w:p w:rsidR="00165B02" w:rsidRPr="0095335A" w:rsidRDefault="00165B02" w:rsidP="00DE34CB">
            <w:pPr>
              <w:spacing w:before="120" w:after="120"/>
            </w:pPr>
            <w:r>
              <w:t>This mark si given for a correct comparison and non-contextual conclusion</w:t>
            </w:r>
          </w:p>
        </w:tc>
      </w:tr>
      <w:tr w:rsidR="00165B02" w:rsidRPr="00B96873" w:rsidTr="00197387">
        <w:tc>
          <w:tcPr>
            <w:tcW w:w="851" w:type="dxa"/>
            <w:vMerge/>
          </w:tcPr>
          <w:p w:rsidR="00165B02" w:rsidRDefault="00165B02" w:rsidP="00A56532">
            <w:pPr>
              <w:spacing w:before="120" w:after="120"/>
              <w:jc w:val="center"/>
            </w:pPr>
          </w:p>
        </w:tc>
        <w:tc>
          <w:tcPr>
            <w:tcW w:w="4403" w:type="dxa"/>
          </w:tcPr>
          <w:p w:rsidR="00165B02" w:rsidRPr="0095335A" w:rsidRDefault="00165B02" w:rsidP="00A56532">
            <w:pPr>
              <w:spacing w:before="120" w:after="120"/>
            </w:pPr>
            <w:r>
              <w:t>There is sufficient evidence to support Hannah’s belief</w:t>
            </w:r>
          </w:p>
        </w:tc>
        <w:tc>
          <w:tcPr>
            <w:tcW w:w="893" w:type="dxa"/>
            <w:gridSpan w:val="2"/>
          </w:tcPr>
          <w:p w:rsidR="00165B02" w:rsidRPr="00B96873" w:rsidRDefault="00165B02" w:rsidP="00A56532">
            <w:pPr>
              <w:spacing w:before="120" w:after="120"/>
              <w:jc w:val="center"/>
            </w:pPr>
            <w:r>
              <w:t>A1</w:t>
            </w:r>
          </w:p>
        </w:tc>
        <w:tc>
          <w:tcPr>
            <w:tcW w:w="4273" w:type="dxa"/>
            <w:gridSpan w:val="2"/>
          </w:tcPr>
          <w:p w:rsidR="00165B02" w:rsidRPr="0095335A" w:rsidRDefault="00165B02" w:rsidP="0006156F">
            <w:pPr>
              <w:spacing w:before="120" w:after="120"/>
            </w:pPr>
            <w:r>
              <w:t>This mark is given for a correct conclusion in context stated</w:t>
            </w:r>
          </w:p>
        </w:tc>
      </w:tr>
    </w:tbl>
    <w:p w:rsidR="00165B02" w:rsidRDefault="00165B02" w:rsidP="009D225A">
      <w:pPr>
        <w:tabs>
          <w:tab w:val="left" w:pos="1944"/>
        </w:tabs>
        <w:spacing w:line="360" w:lineRule="auto"/>
        <w:rPr>
          <w:b/>
        </w:rPr>
      </w:pPr>
    </w:p>
    <w:p w:rsidR="00165B02" w:rsidRDefault="00165B02" w:rsidP="00BC1EF6">
      <w:pPr>
        <w:tabs>
          <w:tab w:val="left" w:pos="1944"/>
        </w:tabs>
        <w:spacing w:line="360" w:lineRule="auto"/>
      </w:pPr>
      <w:r>
        <w:t xml:space="preserve"> </w:t>
      </w:r>
    </w:p>
    <w:sectPr w:rsidR="00165B02" w:rsidSect="00771CA1">
      <w:footerReference w:type="even" r:id="rId74"/>
      <w:footerReference w:type="default" r:id="rId75"/>
      <w:pgSz w:w="11906" w:h="16838"/>
      <w:pgMar w:top="851" w:right="851" w:bottom="851" w:left="851" w:header="709" w:footer="37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B02" w:rsidRDefault="00165B02">
      <w:r>
        <w:separator/>
      </w:r>
    </w:p>
  </w:endnote>
  <w:endnote w:type="continuationSeparator" w:id="0">
    <w:p w:rsidR="00165B02" w:rsidRDefault="00165B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B02" w:rsidRDefault="00165B02" w:rsidP="006923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65B02" w:rsidRDefault="00165B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B02" w:rsidRDefault="00165B02" w:rsidP="00131E19">
    <w:pPr>
      <w:pStyle w:val="Footer"/>
      <w:tabs>
        <w:tab w:val="clear" w:pos="8306"/>
        <w:tab w:val="right" w:pos="10065"/>
      </w:tabs>
    </w:pPr>
    <w:r w:rsidRPr="001010D2">
      <w:rPr>
        <w:sz w:val="16"/>
        <w:szCs w:val="16"/>
      </w:rPr>
      <w:t xml:space="preserve">GCE </w:t>
    </w:r>
    <w:r>
      <w:rPr>
        <w:sz w:val="16"/>
        <w:szCs w:val="16"/>
      </w:rPr>
      <w:t xml:space="preserve">A level </w:t>
    </w:r>
    <w:r w:rsidRPr="001010D2">
      <w:rPr>
        <w:sz w:val="16"/>
        <w:szCs w:val="16"/>
      </w:rPr>
      <w:t xml:space="preserve">Mathematics </w:t>
    </w:r>
    <w:r>
      <w:rPr>
        <w:sz w:val="16"/>
        <w:szCs w:val="16"/>
      </w:rPr>
      <w:t>(9MA0)</w:t>
    </w:r>
    <w:r w:rsidRPr="001010D2">
      <w:rPr>
        <w:sz w:val="16"/>
        <w:szCs w:val="16"/>
      </w:rPr>
      <w:t xml:space="preserve"> – Paper </w:t>
    </w:r>
    <w:r>
      <w:rPr>
        <w:sz w:val="16"/>
        <w:szCs w:val="16"/>
      </w:rPr>
      <w:t>31</w:t>
    </w:r>
    <w:r w:rsidRPr="001010D2">
      <w:rPr>
        <w:sz w:val="16"/>
        <w:szCs w:val="16"/>
      </w:rPr>
      <w:t xml:space="preserve"> </w:t>
    </w:r>
    <w:r>
      <w:rPr>
        <w:sz w:val="16"/>
        <w:szCs w:val="16"/>
      </w:rPr>
      <w:t>Statistics model solutions (Version 1.0)</w:t>
    </w:r>
  </w:p>
  <w:p w:rsidR="00165B02" w:rsidRDefault="00165B02" w:rsidP="00771CA1">
    <w:pPr>
      <w:pStyle w:val="Footer"/>
      <w:framePr w:wrap="around" w:vAnchor="text" w:hAnchor="page" w:x="10785" w:y="-207"/>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165B02" w:rsidRPr="00ED7EBA" w:rsidRDefault="00165B02" w:rsidP="00131E19">
    <w:pPr>
      <w:tabs>
        <w:tab w:val="right" w:pos="10065"/>
      </w:tabs>
      <w:rPr>
        <w:sz w:val="16"/>
        <w:szCs w:val="16"/>
      </w:rPr>
    </w:pPr>
    <w:r>
      <w:rPr>
        <w:sz w:val="16"/>
        <w:szCs w:val="16"/>
      </w:rPr>
      <w:t>This document</w:t>
    </w:r>
    <w:r w:rsidRPr="00ED7EBA">
      <w:rPr>
        <w:sz w:val="16"/>
        <w:szCs w:val="16"/>
      </w:rPr>
      <w:t xml:space="preserve"> is intended for guidance only and may differ </w:t>
    </w:r>
    <w:r>
      <w:rPr>
        <w:sz w:val="16"/>
        <w:szCs w:val="16"/>
      </w:rPr>
      <w:t xml:space="preserve">significantly </w:t>
    </w:r>
    <w:r w:rsidRPr="00ED7EBA">
      <w:rPr>
        <w:sz w:val="16"/>
        <w:szCs w:val="16"/>
      </w:rPr>
      <w:t>from the final mark scheme</w:t>
    </w:r>
    <w:r>
      <w:rPr>
        <w:sz w:val="16"/>
        <w:szCs w:val="16"/>
      </w:rPr>
      <w:t xml:space="preserve"> published in July 2019.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B02" w:rsidRDefault="00165B02">
      <w:r>
        <w:separator/>
      </w:r>
    </w:p>
  </w:footnote>
  <w:footnote w:type="continuationSeparator" w:id="0">
    <w:p w:rsidR="00165B02" w:rsidRDefault="00165B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1529B"/>
    <w:multiLevelType w:val="hybridMultilevel"/>
    <w:tmpl w:val="67F24782"/>
    <w:lvl w:ilvl="0" w:tplc="0974035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1"/>
  <w:drawingGridVerticalSpacing w:val="11"/>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4960"/>
    <w:rsid w:val="00001385"/>
    <w:rsid w:val="00003060"/>
    <w:rsid w:val="00007E3E"/>
    <w:rsid w:val="0001083E"/>
    <w:rsid w:val="00013618"/>
    <w:rsid w:val="00030BA2"/>
    <w:rsid w:val="00035759"/>
    <w:rsid w:val="00040120"/>
    <w:rsid w:val="00041561"/>
    <w:rsid w:val="0004245D"/>
    <w:rsid w:val="000457A0"/>
    <w:rsid w:val="0005022B"/>
    <w:rsid w:val="00056ADC"/>
    <w:rsid w:val="0006156F"/>
    <w:rsid w:val="0006227C"/>
    <w:rsid w:val="00062FB7"/>
    <w:rsid w:val="000830B2"/>
    <w:rsid w:val="0009133D"/>
    <w:rsid w:val="000922F8"/>
    <w:rsid w:val="00093D33"/>
    <w:rsid w:val="000A2DBC"/>
    <w:rsid w:val="000B40C5"/>
    <w:rsid w:val="000C253C"/>
    <w:rsid w:val="000C3F4B"/>
    <w:rsid w:val="000C4A90"/>
    <w:rsid w:val="000C7980"/>
    <w:rsid w:val="000D4D3F"/>
    <w:rsid w:val="000D5860"/>
    <w:rsid w:val="000D5B60"/>
    <w:rsid w:val="000E2804"/>
    <w:rsid w:val="000E79E9"/>
    <w:rsid w:val="000E7FDD"/>
    <w:rsid w:val="000F3A78"/>
    <w:rsid w:val="000F6FF4"/>
    <w:rsid w:val="001010D2"/>
    <w:rsid w:val="001123D2"/>
    <w:rsid w:val="0011532A"/>
    <w:rsid w:val="00120323"/>
    <w:rsid w:val="00120AF1"/>
    <w:rsid w:val="001211D1"/>
    <w:rsid w:val="00121A5B"/>
    <w:rsid w:val="00131950"/>
    <w:rsid w:val="00131E19"/>
    <w:rsid w:val="00136C3E"/>
    <w:rsid w:val="00142008"/>
    <w:rsid w:val="00142557"/>
    <w:rsid w:val="00150EA8"/>
    <w:rsid w:val="00152AF1"/>
    <w:rsid w:val="001542EC"/>
    <w:rsid w:val="00157E5E"/>
    <w:rsid w:val="00163A60"/>
    <w:rsid w:val="00165B02"/>
    <w:rsid w:val="00166904"/>
    <w:rsid w:val="00167CE4"/>
    <w:rsid w:val="001701E8"/>
    <w:rsid w:val="00170A2A"/>
    <w:rsid w:val="00170B7A"/>
    <w:rsid w:val="00173F78"/>
    <w:rsid w:val="00176C01"/>
    <w:rsid w:val="00180014"/>
    <w:rsid w:val="00182C95"/>
    <w:rsid w:val="00184D97"/>
    <w:rsid w:val="00197387"/>
    <w:rsid w:val="001A17A7"/>
    <w:rsid w:val="001A7EA0"/>
    <w:rsid w:val="001D1232"/>
    <w:rsid w:val="001D7998"/>
    <w:rsid w:val="001E103C"/>
    <w:rsid w:val="001E2800"/>
    <w:rsid w:val="001F0BDC"/>
    <w:rsid w:val="001F3055"/>
    <w:rsid w:val="001F54E0"/>
    <w:rsid w:val="001F6547"/>
    <w:rsid w:val="002007A4"/>
    <w:rsid w:val="00200BD5"/>
    <w:rsid w:val="00203242"/>
    <w:rsid w:val="00204288"/>
    <w:rsid w:val="0021015C"/>
    <w:rsid w:val="00213C85"/>
    <w:rsid w:val="00221079"/>
    <w:rsid w:val="0022291E"/>
    <w:rsid w:val="002246F4"/>
    <w:rsid w:val="00224960"/>
    <w:rsid w:val="00227CA0"/>
    <w:rsid w:val="00233AA0"/>
    <w:rsid w:val="00240768"/>
    <w:rsid w:val="00240DE6"/>
    <w:rsid w:val="00241DD1"/>
    <w:rsid w:val="002560EC"/>
    <w:rsid w:val="00264A9F"/>
    <w:rsid w:val="0026747B"/>
    <w:rsid w:val="00272A40"/>
    <w:rsid w:val="00277D29"/>
    <w:rsid w:val="00290D66"/>
    <w:rsid w:val="002922C4"/>
    <w:rsid w:val="00297364"/>
    <w:rsid w:val="0029784E"/>
    <w:rsid w:val="002A221E"/>
    <w:rsid w:val="002A58CA"/>
    <w:rsid w:val="002B1A7E"/>
    <w:rsid w:val="002B3D45"/>
    <w:rsid w:val="002B45C6"/>
    <w:rsid w:val="002B6F6A"/>
    <w:rsid w:val="002C12EE"/>
    <w:rsid w:val="002C40BF"/>
    <w:rsid w:val="002C4A08"/>
    <w:rsid w:val="002C518D"/>
    <w:rsid w:val="002C5E7C"/>
    <w:rsid w:val="002D3A84"/>
    <w:rsid w:val="002D3F29"/>
    <w:rsid w:val="002D54F4"/>
    <w:rsid w:val="002E0D6F"/>
    <w:rsid w:val="002E2FFB"/>
    <w:rsid w:val="002E771D"/>
    <w:rsid w:val="002F27B7"/>
    <w:rsid w:val="003028E7"/>
    <w:rsid w:val="00304F02"/>
    <w:rsid w:val="00307B6A"/>
    <w:rsid w:val="003147A1"/>
    <w:rsid w:val="00317FE9"/>
    <w:rsid w:val="00320132"/>
    <w:rsid w:val="00322CC4"/>
    <w:rsid w:val="00323BEC"/>
    <w:rsid w:val="00335E2C"/>
    <w:rsid w:val="00336902"/>
    <w:rsid w:val="00343112"/>
    <w:rsid w:val="0034675F"/>
    <w:rsid w:val="0035093D"/>
    <w:rsid w:val="003573D2"/>
    <w:rsid w:val="003601D7"/>
    <w:rsid w:val="003627C6"/>
    <w:rsid w:val="00364D8D"/>
    <w:rsid w:val="00376F00"/>
    <w:rsid w:val="0037708B"/>
    <w:rsid w:val="0038106B"/>
    <w:rsid w:val="00381E67"/>
    <w:rsid w:val="003829DD"/>
    <w:rsid w:val="00383F4F"/>
    <w:rsid w:val="00390F84"/>
    <w:rsid w:val="0039186C"/>
    <w:rsid w:val="00396688"/>
    <w:rsid w:val="003A2127"/>
    <w:rsid w:val="003A2DD4"/>
    <w:rsid w:val="003A3A22"/>
    <w:rsid w:val="003B0D9B"/>
    <w:rsid w:val="003B58FF"/>
    <w:rsid w:val="003B62CF"/>
    <w:rsid w:val="003C19CB"/>
    <w:rsid w:val="003C203C"/>
    <w:rsid w:val="003D0A6B"/>
    <w:rsid w:val="003D1230"/>
    <w:rsid w:val="003D2011"/>
    <w:rsid w:val="003D604E"/>
    <w:rsid w:val="003E24B6"/>
    <w:rsid w:val="003E3C5D"/>
    <w:rsid w:val="003E44B0"/>
    <w:rsid w:val="003E4A99"/>
    <w:rsid w:val="003F10D1"/>
    <w:rsid w:val="003F16EB"/>
    <w:rsid w:val="003F4CA8"/>
    <w:rsid w:val="003F632F"/>
    <w:rsid w:val="003F6C34"/>
    <w:rsid w:val="003F7354"/>
    <w:rsid w:val="004029F1"/>
    <w:rsid w:val="004110E5"/>
    <w:rsid w:val="004173E0"/>
    <w:rsid w:val="004203B9"/>
    <w:rsid w:val="00420E75"/>
    <w:rsid w:val="004216BE"/>
    <w:rsid w:val="00422247"/>
    <w:rsid w:val="0042341A"/>
    <w:rsid w:val="0042587D"/>
    <w:rsid w:val="004333A4"/>
    <w:rsid w:val="00434EBE"/>
    <w:rsid w:val="00437246"/>
    <w:rsid w:val="00441693"/>
    <w:rsid w:val="004422D4"/>
    <w:rsid w:val="0044541B"/>
    <w:rsid w:val="00445E59"/>
    <w:rsid w:val="0045144E"/>
    <w:rsid w:val="0045157B"/>
    <w:rsid w:val="00451CD4"/>
    <w:rsid w:val="0045268C"/>
    <w:rsid w:val="00454625"/>
    <w:rsid w:val="00455270"/>
    <w:rsid w:val="004567D6"/>
    <w:rsid w:val="00457614"/>
    <w:rsid w:val="00462654"/>
    <w:rsid w:val="00463786"/>
    <w:rsid w:val="004661C6"/>
    <w:rsid w:val="00466881"/>
    <w:rsid w:val="00467517"/>
    <w:rsid w:val="00472F53"/>
    <w:rsid w:val="00473293"/>
    <w:rsid w:val="00477234"/>
    <w:rsid w:val="00480E70"/>
    <w:rsid w:val="00481E37"/>
    <w:rsid w:val="00483F84"/>
    <w:rsid w:val="004A08D2"/>
    <w:rsid w:val="004A0D41"/>
    <w:rsid w:val="004A10F9"/>
    <w:rsid w:val="004A5F03"/>
    <w:rsid w:val="004A65A8"/>
    <w:rsid w:val="004B1018"/>
    <w:rsid w:val="004B1F12"/>
    <w:rsid w:val="004B6282"/>
    <w:rsid w:val="004B6933"/>
    <w:rsid w:val="004E2E1D"/>
    <w:rsid w:val="004E69D5"/>
    <w:rsid w:val="004F07CE"/>
    <w:rsid w:val="004F2FCC"/>
    <w:rsid w:val="004F43A7"/>
    <w:rsid w:val="004F5F18"/>
    <w:rsid w:val="004F7C0B"/>
    <w:rsid w:val="00500B77"/>
    <w:rsid w:val="005018B0"/>
    <w:rsid w:val="00507F52"/>
    <w:rsid w:val="00511255"/>
    <w:rsid w:val="0051200B"/>
    <w:rsid w:val="00512049"/>
    <w:rsid w:val="005133C1"/>
    <w:rsid w:val="00513B7E"/>
    <w:rsid w:val="005221E3"/>
    <w:rsid w:val="0053048F"/>
    <w:rsid w:val="00530A63"/>
    <w:rsid w:val="00534F6B"/>
    <w:rsid w:val="005361BE"/>
    <w:rsid w:val="0055000A"/>
    <w:rsid w:val="00552F60"/>
    <w:rsid w:val="00553573"/>
    <w:rsid w:val="005550D9"/>
    <w:rsid w:val="0056232A"/>
    <w:rsid w:val="005723BA"/>
    <w:rsid w:val="005758AD"/>
    <w:rsid w:val="00575EBD"/>
    <w:rsid w:val="00576489"/>
    <w:rsid w:val="00580E47"/>
    <w:rsid w:val="005821BB"/>
    <w:rsid w:val="00585300"/>
    <w:rsid w:val="0058650B"/>
    <w:rsid w:val="005911D2"/>
    <w:rsid w:val="0059266C"/>
    <w:rsid w:val="00595EF9"/>
    <w:rsid w:val="005A13A4"/>
    <w:rsid w:val="005A46C4"/>
    <w:rsid w:val="005B1029"/>
    <w:rsid w:val="005B4E2A"/>
    <w:rsid w:val="005B660B"/>
    <w:rsid w:val="005B7CC4"/>
    <w:rsid w:val="005D342B"/>
    <w:rsid w:val="005D46B0"/>
    <w:rsid w:val="005E15BE"/>
    <w:rsid w:val="005E63F0"/>
    <w:rsid w:val="005F3056"/>
    <w:rsid w:val="00606543"/>
    <w:rsid w:val="0060766A"/>
    <w:rsid w:val="00620B89"/>
    <w:rsid w:val="00623B00"/>
    <w:rsid w:val="00623E54"/>
    <w:rsid w:val="00633588"/>
    <w:rsid w:val="00634109"/>
    <w:rsid w:val="00634767"/>
    <w:rsid w:val="0063767A"/>
    <w:rsid w:val="00637B1B"/>
    <w:rsid w:val="00641506"/>
    <w:rsid w:val="006463B1"/>
    <w:rsid w:val="006471B7"/>
    <w:rsid w:val="006528A9"/>
    <w:rsid w:val="00660739"/>
    <w:rsid w:val="006622E6"/>
    <w:rsid w:val="006633D8"/>
    <w:rsid w:val="00665447"/>
    <w:rsid w:val="00671573"/>
    <w:rsid w:val="00672A22"/>
    <w:rsid w:val="0067356D"/>
    <w:rsid w:val="0067664C"/>
    <w:rsid w:val="006804FF"/>
    <w:rsid w:val="00681B09"/>
    <w:rsid w:val="00687CD8"/>
    <w:rsid w:val="00692367"/>
    <w:rsid w:val="006A0BA9"/>
    <w:rsid w:val="006A0D02"/>
    <w:rsid w:val="006A2FB1"/>
    <w:rsid w:val="006A3DC7"/>
    <w:rsid w:val="006B051E"/>
    <w:rsid w:val="006B13BD"/>
    <w:rsid w:val="006B76FA"/>
    <w:rsid w:val="006C02F7"/>
    <w:rsid w:val="006C2273"/>
    <w:rsid w:val="006C2C7F"/>
    <w:rsid w:val="006C4B91"/>
    <w:rsid w:val="006C523B"/>
    <w:rsid w:val="006C61F1"/>
    <w:rsid w:val="006D1BD1"/>
    <w:rsid w:val="006E4D66"/>
    <w:rsid w:val="006F54F8"/>
    <w:rsid w:val="007009BC"/>
    <w:rsid w:val="00700A45"/>
    <w:rsid w:val="00702297"/>
    <w:rsid w:val="00702F7F"/>
    <w:rsid w:val="00717435"/>
    <w:rsid w:val="00722B98"/>
    <w:rsid w:val="007233FA"/>
    <w:rsid w:val="00727EF2"/>
    <w:rsid w:val="00731BB5"/>
    <w:rsid w:val="007355AF"/>
    <w:rsid w:val="00741103"/>
    <w:rsid w:val="00741694"/>
    <w:rsid w:val="00747B8B"/>
    <w:rsid w:val="007535E8"/>
    <w:rsid w:val="007707E2"/>
    <w:rsid w:val="00771B8C"/>
    <w:rsid w:val="00771CA1"/>
    <w:rsid w:val="00772230"/>
    <w:rsid w:val="0077680F"/>
    <w:rsid w:val="00781CEC"/>
    <w:rsid w:val="00783079"/>
    <w:rsid w:val="007835B7"/>
    <w:rsid w:val="0078622C"/>
    <w:rsid w:val="00786510"/>
    <w:rsid w:val="00791643"/>
    <w:rsid w:val="007A34C1"/>
    <w:rsid w:val="007A4567"/>
    <w:rsid w:val="007A472B"/>
    <w:rsid w:val="007A4B55"/>
    <w:rsid w:val="007C0B81"/>
    <w:rsid w:val="007C3B84"/>
    <w:rsid w:val="007C5139"/>
    <w:rsid w:val="007D0799"/>
    <w:rsid w:val="007D3BCF"/>
    <w:rsid w:val="007D6603"/>
    <w:rsid w:val="007E08A6"/>
    <w:rsid w:val="007E6638"/>
    <w:rsid w:val="007F3426"/>
    <w:rsid w:val="007F53BE"/>
    <w:rsid w:val="007F7B7C"/>
    <w:rsid w:val="008014A6"/>
    <w:rsid w:val="0080363F"/>
    <w:rsid w:val="0081358A"/>
    <w:rsid w:val="00813902"/>
    <w:rsid w:val="00816C32"/>
    <w:rsid w:val="0082370E"/>
    <w:rsid w:val="00824A41"/>
    <w:rsid w:val="0083159E"/>
    <w:rsid w:val="0083352B"/>
    <w:rsid w:val="008344FF"/>
    <w:rsid w:val="00846EEB"/>
    <w:rsid w:val="00850F89"/>
    <w:rsid w:val="00853FC6"/>
    <w:rsid w:val="008573B8"/>
    <w:rsid w:val="00860943"/>
    <w:rsid w:val="00861F72"/>
    <w:rsid w:val="00863E9F"/>
    <w:rsid w:val="00864A8C"/>
    <w:rsid w:val="0088066B"/>
    <w:rsid w:val="008831F7"/>
    <w:rsid w:val="00893911"/>
    <w:rsid w:val="008967CC"/>
    <w:rsid w:val="008970ED"/>
    <w:rsid w:val="00897F1C"/>
    <w:rsid w:val="008A1953"/>
    <w:rsid w:val="008A3073"/>
    <w:rsid w:val="008A45A5"/>
    <w:rsid w:val="008C2DF2"/>
    <w:rsid w:val="008D4650"/>
    <w:rsid w:val="008E2552"/>
    <w:rsid w:val="008E28CA"/>
    <w:rsid w:val="008E416B"/>
    <w:rsid w:val="008E52AF"/>
    <w:rsid w:val="008F1323"/>
    <w:rsid w:val="008F5DA2"/>
    <w:rsid w:val="008F6D84"/>
    <w:rsid w:val="00900657"/>
    <w:rsid w:val="00901AAC"/>
    <w:rsid w:val="009028D4"/>
    <w:rsid w:val="00910CD8"/>
    <w:rsid w:val="009118B1"/>
    <w:rsid w:val="0091221C"/>
    <w:rsid w:val="0092175E"/>
    <w:rsid w:val="00923269"/>
    <w:rsid w:val="00923ECC"/>
    <w:rsid w:val="0092507A"/>
    <w:rsid w:val="0092794A"/>
    <w:rsid w:val="009311DE"/>
    <w:rsid w:val="009371DB"/>
    <w:rsid w:val="009454DF"/>
    <w:rsid w:val="0094572E"/>
    <w:rsid w:val="00946744"/>
    <w:rsid w:val="00946A1D"/>
    <w:rsid w:val="00946D58"/>
    <w:rsid w:val="00950AE3"/>
    <w:rsid w:val="00952296"/>
    <w:rsid w:val="0095335A"/>
    <w:rsid w:val="00967B80"/>
    <w:rsid w:val="00967F5D"/>
    <w:rsid w:val="00974F59"/>
    <w:rsid w:val="009818CD"/>
    <w:rsid w:val="00981F1F"/>
    <w:rsid w:val="00981FB9"/>
    <w:rsid w:val="00983F68"/>
    <w:rsid w:val="009842FE"/>
    <w:rsid w:val="009854DB"/>
    <w:rsid w:val="00985D9D"/>
    <w:rsid w:val="009869EC"/>
    <w:rsid w:val="00987722"/>
    <w:rsid w:val="00991FD9"/>
    <w:rsid w:val="00993086"/>
    <w:rsid w:val="0099704C"/>
    <w:rsid w:val="009A7212"/>
    <w:rsid w:val="009B00A8"/>
    <w:rsid w:val="009B2F4F"/>
    <w:rsid w:val="009C024C"/>
    <w:rsid w:val="009C2E9A"/>
    <w:rsid w:val="009C31EE"/>
    <w:rsid w:val="009C4D6A"/>
    <w:rsid w:val="009C71BA"/>
    <w:rsid w:val="009C78D1"/>
    <w:rsid w:val="009C7A92"/>
    <w:rsid w:val="009C7AA7"/>
    <w:rsid w:val="009D225A"/>
    <w:rsid w:val="009D4D47"/>
    <w:rsid w:val="009D51EF"/>
    <w:rsid w:val="009D7D2E"/>
    <w:rsid w:val="009E1616"/>
    <w:rsid w:val="009E2BCD"/>
    <w:rsid w:val="009F5D73"/>
    <w:rsid w:val="00A024BA"/>
    <w:rsid w:val="00A1006D"/>
    <w:rsid w:val="00A219DD"/>
    <w:rsid w:val="00A2357B"/>
    <w:rsid w:val="00A236F4"/>
    <w:rsid w:val="00A26D93"/>
    <w:rsid w:val="00A30217"/>
    <w:rsid w:val="00A31BFF"/>
    <w:rsid w:val="00A3222B"/>
    <w:rsid w:val="00A4040C"/>
    <w:rsid w:val="00A45FF3"/>
    <w:rsid w:val="00A56532"/>
    <w:rsid w:val="00A5747A"/>
    <w:rsid w:val="00A730CE"/>
    <w:rsid w:val="00A911CA"/>
    <w:rsid w:val="00AC1625"/>
    <w:rsid w:val="00AE0248"/>
    <w:rsid w:val="00AE61F9"/>
    <w:rsid w:val="00AF4CEF"/>
    <w:rsid w:val="00AF67F6"/>
    <w:rsid w:val="00B0215B"/>
    <w:rsid w:val="00B04D63"/>
    <w:rsid w:val="00B127C9"/>
    <w:rsid w:val="00B13B25"/>
    <w:rsid w:val="00B14911"/>
    <w:rsid w:val="00B1628D"/>
    <w:rsid w:val="00B166F7"/>
    <w:rsid w:val="00B20827"/>
    <w:rsid w:val="00B35801"/>
    <w:rsid w:val="00B36ABD"/>
    <w:rsid w:val="00B37317"/>
    <w:rsid w:val="00B40EA5"/>
    <w:rsid w:val="00B70CBE"/>
    <w:rsid w:val="00B73E2B"/>
    <w:rsid w:val="00B74730"/>
    <w:rsid w:val="00B74DBA"/>
    <w:rsid w:val="00B85D02"/>
    <w:rsid w:val="00B905EC"/>
    <w:rsid w:val="00B91D7C"/>
    <w:rsid w:val="00B92772"/>
    <w:rsid w:val="00B955BA"/>
    <w:rsid w:val="00B95B17"/>
    <w:rsid w:val="00B967B4"/>
    <w:rsid w:val="00B96873"/>
    <w:rsid w:val="00B970E8"/>
    <w:rsid w:val="00BA333C"/>
    <w:rsid w:val="00BA3B45"/>
    <w:rsid w:val="00BA47F3"/>
    <w:rsid w:val="00BA6935"/>
    <w:rsid w:val="00BA6DC6"/>
    <w:rsid w:val="00BB53AA"/>
    <w:rsid w:val="00BB7005"/>
    <w:rsid w:val="00BC0A6E"/>
    <w:rsid w:val="00BC1859"/>
    <w:rsid w:val="00BC1EF6"/>
    <w:rsid w:val="00BC49B0"/>
    <w:rsid w:val="00BD0D17"/>
    <w:rsid w:val="00BD29BA"/>
    <w:rsid w:val="00BD56EC"/>
    <w:rsid w:val="00BD61B8"/>
    <w:rsid w:val="00BE6AB7"/>
    <w:rsid w:val="00BF30B7"/>
    <w:rsid w:val="00BF32EE"/>
    <w:rsid w:val="00BF3888"/>
    <w:rsid w:val="00BF5FA1"/>
    <w:rsid w:val="00BF6338"/>
    <w:rsid w:val="00BF6FAB"/>
    <w:rsid w:val="00C0110E"/>
    <w:rsid w:val="00C01385"/>
    <w:rsid w:val="00C068E5"/>
    <w:rsid w:val="00C213E0"/>
    <w:rsid w:val="00C225FF"/>
    <w:rsid w:val="00C32F64"/>
    <w:rsid w:val="00C378C8"/>
    <w:rsid w:val="00C40EB5"/>
    <w:rsid w:val="00C41039"/>
    <w:rsid w:val="00C412C4"/>
    <w:rsid w:val="00C4334A"/>
    <w:rsid w:val="00C4741F"/>
    <w:rsid w:val="00C54617"/>
    <w:rsid w:val="00C57BD2"/>
    <w:rsid w:val="00C63B64"/>
    <w:rsid w:val="00C63C24"/>
    <w:rsid w:val="00C7019C"/>
    <w:rsid w:val="00C72CA5"/>
    <w:rsid w:val="00C72D2B"/>
    <w:rsid w:val="00C77E07"/>
    <w:rsid w:val="00C8325D"/>
    <w:rsid w:val="00C86B72"/>
    <w:rsid w:val="00C9155F"/>
    <w:rsid w:val="00C94A47"/>
    <w:rsid w:val="00C96701"/>
    <w:rsid w:val="00C97334"/>
    <w:rsid w:val="00CA1D38"/>
    <w:rsid w:val="00CA4C52"/>
    <w:rsid w:val="00CA6D9B"/>
    <w:rsid w:val="00CB2001"/>
    <w:rsid w:val="00CB214D"/>
    <w:rsid w:val="00CB4356"/>
    <w:rsid w:val="00CB6561"/>
    <w:rsid w:val="00CC119D"/>
    <w:rsid w:val="00CC322A"/>
    <w:rsid w:val="00CC5E4B"/>
    <w:rsid w:val="00CC7930"/>
    <w:rsid w:val="00CD4927"/>
    <w:rsid w:val="00CD6FF4"/>
    <w:rsid w:val="00CE2299"/>
    <w:rsid w:val="00CE44CE"/>
    <w:rsid w:val="00CF04EB"/>
    <w:rsid w:val="00CF312E"/>
    <w:rsid w:val="00CF513C"/>
    <w:rsid w:val="00CF7FCC"/>
    <w:rsid w:val="00D0250C"/>
    <w:rsid w:val="00D0578B"/>
    <w:rsid w:val="00D127D7"/>
    <w:rsid w:val="00D138CB"/>
    <w:rsid w:val="00D13D10"/>
    <w:rsid w:val="00D168C9"/>
    <w:rsid w:val="00D17CB6"/>
    <w:rsid w:val="00D23ACC"/>
    <w:rsid w:val="00D3328A"/>
    <w:rsid w:val="00D357F0"/>
    <w:rsid w:val="00D36635"/>
    <w:rsid w:val="00D40216"/>
    <w:rsid w:val="00D43E8F"/>
    <w:rsid w:val="00D4460B"/>
    <w:rsid w:val="00D456D3"/>
    <w:rsid w:val="00D4698F"/>
    <w:rsid w:val="00D469BF"/>
    <w:rsid w:val="00D479BB"/>
    <w:rsid w:val="00D51348"/>
    <w:rsid w:val="00D53E98"/>
    <w:rsid w:val="00D57D6F"/>
    <w:rsid w:val="00D61A72"/>
    <w:rsid w:val="00D61D86"/>
    <w:rsid w:val="00D630BF"/>
    <w:rsid w:val="00D64DF8"/>
    <w:rsid w:val="00D72EE0"/>
    <w:rsid w:val="00D9141C"/>
    <w:rsid w:val="00D9166C"/>
    <w:rsid w:val="00D94140"/>
    <w:rsid w:val="00DB0ADF"/>
    <w:rsid w:val="00DB13F7"/>
    <w:rsid w:val="00DC0778"/>
    <w:rsid w:val="00DC4B9E"/>
    <w:rsid w:val="00DD07FC"/>
    <w:rsid w:val="00DD2CB9"/>
    <w:rsid w:val="00DE34CB"/>
    <w:rsid w:val="00DF59E0"/>
    <w:rsid w:val="00E02D8F"/>
    <w:rsid w:val="00E03CF2"/>
    <w:rsid w:val="00E07D76"/>
    <w:rsid w:val="00E12384"/>
    <w:rsid w:val="00E134D4"/>
    <w:rsid w:val="00E20C09"/>
    <w:rsid w:val="00E2472A"/>
    <w:rsid w:val="00E24F4D"/>
    <w:rsid w:val="00E31DFA"/>
    <w:rsid w:val="00E409F9"/>
    <w:rsid w:val="00E41561"/>
    <w:rsid w:val="00E424B3"/>
    <w:rsid w:val="00E425AE"/>
    <w:rsid w:val="00E43B5B"/>
    <w:rsid w:val="00E46016"/>
    <w:rsid w:val="00E52F1B"/>
    <w:rsid w:val="00E564C2"/>
    <w:rsid w:val="00E602FF"/>
    <w:rsid w:val="00E661FF"/>
    <w:rsid w:val="00E71261"/>
    <w:rsid w:val="00E729F9"/>
    <w:rsid w:val="00E74AD5"/>
    <w:rsid w:val="00E751E5"/>
    <w:rsid w:val="00E772D1"/>
    <w:rsid w:val="00E80174"/>
    <w:rsid w:val="00E83576"/>
    <w:rsid w:val="00E84BDB"/>
    <w:rsid w:val="00E91251"/>
    <w:rsid w:val="00E9192A"/>
    <w:rsid w:val="00E93912"/>
    <w:rsid w:val="00E95213"/>
    <w:rsid w:val="00EA07C2"/>
    <w:rsid w:val="00EA0E5D"/>
    <w:rsid w:val="00EA1885"/>
    <w:rsid w:val="00EA30E9"/>
    <w:rsid w:val="00EA3494"/>
    <w:rsid w:val="00EA6853"/>
    <w:rsid w:val="00EA6F1F"/>
    <w:rsid w:val="00EC4092"/>
    <w:rsid w:val="00EC43FA"/>
    <w:rsid w:val="00EC4C52"/>
    <w:rsid w:val="00EC6E5E"/>
    <w:rsid w:val="00ED2AC3"/>
    <w:rsid w:val="00ED2B04"/>
    <w:rsid w:val="00ED47CD"/>
    <w:rsid w:val="00ED502B"/>
    <w:rsid w:val="00ED5C9F"/>
    <w:rsid w:val="00ED7EBA"/>
    <w:rsid w:val="00EE0274"/>
    <w:rsid w:val="00EF0BF0"/>
    <w:rsid w:val="00EF37E6"/>
    <w:rsid w:val="00EF390A"/>
    <w:rsid w:val="00EF581C"/>
    <w:rsid w:val="00F01877"/>
    <w:rsid w:val="00F02C7B"/>
    <w:rsid w:val="00F0427B"/>
    <w:rsid w:val="00F0754A"/>
    <w:rsid w:val="00F166AD"/>
    <w:rsid w:val="00F24AF9"/>
    <w:rsid w:val="00F25FA2"/>
    <w:rsid w:val="00F27868"/>
    <w:rsid w:val="00F31713"/>
    <w:rsid w:val="00F3522F"/>
    <w:rsid w:val="00F402B9"/>
    <w:rsid w:val="00F40A22"/>
    <w:rsid w:val="00F4671C"/>
    <w:rsid w:val="00F5042B"/>
    <w:rsid w:val="00F50479"/>
    <w:rsid w:val="00F52200"/>
    <w:rsid w:val="00F54990"/>
    <w:rsid w:val="00F55A89"/>
    <w:rsid w:val="00F60D67"/>
    <w:rsid w:val="00F64B67"/>
    <w:rsid w:val="00F656AF"/>
    <w:rsid w:val="00F65A0D"/>
    <w:rsid w:val="00F73E9A"/>
    <w:rsid w:val="00F817EE"/>
    <w:rsid w:val="00F82C9A"/>
    <w:rsid w:val="00F83368"/>
    <w:rsid w:val="00F837A4"/>
    <w:rsid w:val="00F83AED"/>
    <w:rsid w:val="00F83B30"/>
    <w:rsid w:val="00F86D03"/>
    <w:rsid w:val="00F921A2"/>
    <w:rsid w:val="00F92773"/>
    <w:rsid w:val="00F93015"/>
    <w:rsid w:val="00F957D2"/>
    <w:rsid w:val="00FA0F62"/>
    <w:rsid w:val="00FA38CF"/>
    <w:rsid w:val="00FA3978"/>
    <w:rsid w:val="00FA3AA3"/>
    <w:rsid w:val="00FA3E11"/>
    <w:rsid w:val="00FA4459"/>
    <w:rsid w:val="00FA5FE6"/>
    <w:rsid w:val="00FA6E7A"/>
    <w:rsid w:val="00FB28E0"/>
    <w:rsid w:val="00FB29F8"/>
    <w:rsid w:val="00FB2D1E"/>
    <w:rsid w:val="00FB433C"/>
    <w:rsid w:val="00FB4CFA"/>
    <w:rsid w:val="00FC12CD"/>
    <w:rsid w:val="00FC2143"/>
    <w:rsid w:val="00FC30AD"/>
    <w:rsid w:val="00FC67B3"/>
    <w:rsid w:val="00FD31BC"/>
    <w:rsid w:val="00FE2AAF"/>
    <w:rsid w:val="00FE3DE0"/>
    <w:rsid w:val="00FE48B0"/>
    <w:rsid w:val="00FE4F2E"/>
    <w:rsid w:val="00FF507F"/>
    <w:rsid w:val="00FF642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384"/>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2794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CD6FF4"/>
    <w:pPr>
      <w:tabs>
        <w:tab w:val="center" w:pos="4153"/>
        <w:tab w:val="right" w:pos="8306"/>
      </w:tabs>
    </w:pPr>
  </w:style>
  <w:style w:type="character" w:customStyle="1" w:styleId="FooterChar">
    <w:name w:val="Footer Char"/>
    <w:basedOn w:val="DefaultParagraphFont"/>
    <w:link w:val="Footer"/>
    <w:uiPriority w:val="99"/>
    <w:semiHidden/>
    <w:locked/>
    <w:rsid w:val="00E729F9"/>
    <w:rPr>
      <w:rFonts w:cs="Times New Roman"/>
      <w:sz w:val="24"/>
      <w:szCs w:val="24"/>
      <w:lang w:val="en-GB" w:eastAsia="en-GB"/>
    </w:rPr>
  </w:style>
  <w:style w:type="character" w:styleId="PageNumber">
    <w:name w:val="page number"/>
    <w:basedOn w:val="DefaultParagraphFont"/>
    <w:uiPriority w:val="99"/>
    <w:rsid w:val="00CD6FF4"/>
    <w:rPr>
      <w:rFonts w:cs="Times New Roman"/>
    </w:rPr>
  </w:style>
  <w:style w:type="paragraph" w:styleId="BalloonText">
    <w:name w:val="Balloon Text"/>
    <w:basedOn w:val="Normal"/>
    <w:link w:val="BalloonTextChar"/>
    <w:uiPriority w:val="99"/>
    <w:rsid w:val="00C63B64"/>
    <w:rPr>
      <w:rFonts w:ascii="Tahoma" w:hAnsi="Tahoma"/>
      <w:sz w:val="16"/>
      <w:szCs w:val="16"/>
      <w:lang w:val="en-US" w:eastAsia="en-US"/>
    </w:rPr>
  </w:style>
  <w:style w:type="character" w:customStyle="1" w:styleId="BalloonTextChar">
    <w:name w:val="Balloon Text Char"/>
    <w:basedOn w:val="DefaultParagraphFont"/>
    <w:link w:val="BalloonText"/>
    <w:uiPriority w:val="99"/>
    <w:locked/>
    <w:rsid w:val="00C63B64"/>
    <w:rPr>
      <w:rFonts w:ascii="Tahoma" w:hAnsi="Tahoma" w:cs="Times New Roman"/>
      <w:sz w:val="16"/>
    </w:rPr>
  </w:style>
  <w:style w:type="paragraph" w:styleId="Header">
    <w:name w:val="header"/>
    <w:basedOn w:val="Normal"/>
    <w:link w:val="HeaderChar"/>
    <w:uiPriority w:val="99"/>
    <w:rsid w:val="00131E19"/>
    <w:pPr>
      <w:tabs>
        <w:tab w:val="center" w:pos="4513"/>
        <w:tab w:val="right" w:pos="9026"/>
      </w:tabs>
    </w:pPr>
    <w:rPr>
      <w:lang w:val="en-US" w:eastAsia="en-US"/>
    </w:rPr>
  </w:style>
  <w:style w:type="character" w:customStyle="1" w:styleId="HeaderChar">
    <w:name w:val="Header Char"/>
    <w:basedOn w:val="DefaultParagraphFont"/>
    <w:link w:val="Header"/>
    <w:uiPriority w:val="99"/>
    <w:locked/>
    <w:rsid w:val="00131E19"/>
    <w:rPr>
      <w:rFonts w:cs="Times New Roman"/>
      <w:sz w:val="24"/>
    </w:rPr>
  </w:style>
  <w:style w:type="paragraph" w:customStyle="1" w:styleId="Default">
    <w:name w:val="Default"/>
    <w:uiPriority w:val="99"/>
    <w:rsid w:val="00FC67B3"/>
    <w:pPr>
      <w:autoSpaceDE w:val="0"/>
      <w:autoSpaceDN w:val="0"/>
      <w:adjustRightInd w:val="0"/>
    </w:pPr>
    <w:rPr>
      <w:color w:val="000000"/>
      <w:sz w:val="24"/>
      <w:szCs w:val="24"/>
    </w:rPr>
  </w:style>
  <w:style w:type="character" w:styleId="Hyperlink">
    <w:name w:val="Hyperlink"/>
    <w:basedOn w:val="DefaultParagraphFont"/>
    <w:uiPriority w:val="99"/>
    <w:rsid w:val="008573B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504084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oleObject" Target="embeddings/oleObject20.bin"/><Relationship Id="rId50" Type="http://schemas.openxmlformats.org/officeDocument/2006/relationships/image" Target="media/image23.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image" Target="media/image32.wmf"/><Relationship Id="rId76"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oleObject" Target="embeddings/oleObject32.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emf"/><Relationship Id="rId53" Type="http://schemas.openxmlformats.org/officeDocument/2006/relationships/oleObject" Target="embeddings/oleObject23.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oleObject" Target="embeddings/oleObject25.bin"/><Relationship Id="rId61" Type="http://schemas.openxmlformats.org/officeDocument/2006/relationships/oleObject" Target="embeddings/oleObject27.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oleObject" Target="embeddings/oleObject33.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1.bin"/><Relationship Id="rId77"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4.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303</TotalTime>
  <Pages>6</Pages>
  <Words>1190</Words>
  <Characters>6788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the use of codes within this mark scheme</dc:title>
  <dc:subject/>
  <dc:creator>Graham</dc:creator>
  <cp:keywords/>
  <dc:description/>
  <cp:lastModifiedBy>Graham</cp:lastModifiedBy>
  <cp:revision>21</cp:revision>
  <cp:lastPrinted>2018-05-29T07:32:00Z</cp:lastPrinted>
  <dcterms:created xsi:type="dcterms:W3CDTF">2019-06-19T10:27:00Z</dcterms:created>
  <dcterms:modified xsi:type="dcterms:W3CDTF">2019-07-02T14:26:00Z</dcterms:modified>
</cp:coreProperties>
</file>